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bookmarkEnd w:id="0"/>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6"/>
      <w:bookmarkStart w:id="2" w:name="_Toc15306268"/>
      <w:bookmarkStart w:id="3" w:name="_Toc15377194"/>
      <w:bookmarkStart w:id="4" w:name="_Toc15378442"/>
      <w:bookmarkStart w:id="5" w:name="_Toc15396598"/>
      <w:bookmarkStart w:id="6" w:name="_Toc15396476"/>
      <w:r>
        <w:rPr>
          <w:rFonts w:ascii="黑体" w:hAnsi="黑体" w:eastAsia="黑体"/>
          <w:color w:val="000000"/>
          <w:sz w:val="72"/>
          <w:szCs w:val="72"/>
        </w:rPr>
        <w:t>20</w:t>
      </w:r>
      <w:r>
        <w:rPr>
          <w:rFonts w:hint="eastAsia" w:ascii="黑体" w:hAnsi="黑体" w:eastAsia="黑体"/>
          <w:color w:val="000000"/>
          <w:sz w:val="72"/>
          <w:szCs w:val="72"/>
          <w:lang w:val="en-US" w:eastAsia="zh-CN"/>
        </w:rPr>
        <w:t>22</w:t>
      </w:r>
      <w:r>
        <w:rPr>
          <w:rFonts w:hint="eastAsia" w:ascii="方正小标宋简体" w:hAnsi="宋体" w:eastAsia="方正小标宋简体"/>
          <w:color w:val="000000"/>
          <w:sz w:val="72"/>
          <w:szCs w:val="72"/>
        </w:rPr>
        <w:t>年度泸县人民政府办公室部门决算</w:t>
      </w:r>
      <w:bookmarkEnd w:id="1"/>
      <w:bookmarkEnd w:id="2"/>
      <w:bookmarkEnd w:id="3"/>
      <w:bookmarkEnd w:id="4"/>
      <w:bookmarkEnd w:id="5"/>
      <w:bookmarkEnd w:id="6"/>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Pr>
        <w:pStyle w:val="10"/>
      </w:pPr>
      <w:r>
        <w:rPr>
          <w:rFonts w:hint="eastAsia"/>
        </w:rPr>
        <w:t>公开时间：20</w:t>
      </w:r>
      <w:r>
        <w:rPr>
          <w:rFonts w:hint="eastAsia"/>
          <w:lang w:val="en-US" w:eastAsia="zh-CN"/>
        </w:rPr>
        <w:t>23</w:t>
      </w:r>
      <w:r>
        <w:rPr>
          <w:rFonts w:hint="eastAsia"/>
        </w:rPr>
        <w:t>年1</w:t>
      </w:r>
      <w:bookmarkStart w:id="57" w:name="_GoBack"/>
      <w:bookmarkEnd w:id="57"/>
      <w:r>
        <w:rPr>
          <w:rFonts w:hint="eastAsia"/>
          <w:lang w:val="en-US" w:eastAsia="zh-CN"/>
        </w:rPr>
        <w:t>0</w:t>
      </w:r>
      <w:r>
        <w:rPr>
          <w:rFonts w:hint="eastAsia"/>
        </w:rPr>
        <w:t>月</w:t>
      </w:r>
      <w:r>
        <w:rPr>
          <w:rFonts w:hint="eastAsia"/>
          <w:lang w:val="en-US" w:eastAsia="zh-CN"/>
        </w:rPr>
        <w:t>12</w:t>
      </w:r>
      <w:r>
        <w:rPr>
          <w:rFonts w:hint="eastAsia"/>
        </w:rPr>
        <w:t>日</w:t>
      </w:r>
    </w:p>
    <w:p/>
    <w:p>
      <w:pPr>
        <w:pStyle w:val="10"/>
        <w:rPr>
          <w:rFonts w:cstheme="minorBidi"/>
        </w:rPr>
      </w:pPr>
      <w:r>
        <w:fldChar w:fldCharType="begin"/>
      </w:r>
      <w:r>
        <w:instrText xml:space="preserve"> HYPERLINK \l "_Toc15396599" </w:instrText>
      </w:r>
      <w:r>
        <w:fldChar w:fldCharType="separate"/>
      </w:r>
      <w:r>
        <w:rPr>
          <w:rStyle w:val="16"/>
          <w:rFonts w:hint="eastAsia"/>
        </w:rPr>
        <w:t>第一部分</w:t>
      </w:r>
      <w:r>
        <w:rPr>
          <w:rStyle w:val="16"/>
        </w:rPr>
        <w:t xml:space="preserve"> </w:t>
      </w:r>
      <w:r>
        <w:rPr>
          <w:rStyle w:val="16"/>
          <w:rFonts w:hint="eastAsia"/>
        </w:rPr>
        <w:t>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w:t>
      </w:r>
      <w:r>
        <w:rPr>
          <w:rStyle w:val="16"/>
          <w:rFonts w:hint="eastAsia" w:ascii="仿宋" w:hAnsi="仿宋" w:eastAsia="仿宋"/>
          <w:sz w:val="28"/>
          <w:szCs w:val="28"/>
          <w:lang w:eastAsia="zh-CN"/>
        </w:rPr>
        <w:t>部门职责</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w:t>
      </w:r>
      <w:r>
        <w:rPr>
          <w:rStyle w:val="16"/>
          <w:rFonts w:hint="eastAsia"/>
          <w:lang w:val="en-US" w:eastAsia="zh-CN"/>
        </w:rPr>
        <w:t>22</w:t>
      </w:r>
      <w:r>
        <w:rPr>
          <w:rStyle w:val="16"/>
          <w:rFonts w:hint="eastAsia"/>
        </w:rPr>
        <w:t>年度部门决算情况说明</w:t>
      </w:r>
      <w:r>
        <w:tab/>
      </w:r>
      <w:r>
        <w:rPr>
          <w:rFonts w:hint="eastAsia"/>
          <w:lang w:val="en-US" w:eastAsia="zh-CN"/>
        </w:rPr>
        <w:t>6</w:t>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hint="eastAsia" w:ascii="仿宋" w:hAnsi="仿宋" w:eastAsia="仿宋"/>
          <w:sz w:val="28"/>
          <w:szCs w:val="28"/>
          <w:lang w:val="en-US" w:eastAsia="zh-CN"/>
        </w:rPr>
        <w:t>6</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hint="eastAsia" w:ascii="仿宋" w:hAnsi="仿宋" w:eastAsia="仿宋"/>
          <w:sz w:val="28"/>
          <w:szCs w:val="28"/>
          <w:lang w:val="en-US" w:eastAsia="zh-CN"/>
        </w:rPr>
        <w:t>7</w:t>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hint="eastAsia" w:ascii="仿宋" w:hAnsi="仿宋" w:eastAsia="仿宋" w:cstheme="minorBidi"/>
          <w:sz w:val="28"/>
          <w:szCs w:val="28"/>
          <w:lang w:val="en-US" w:eastAsia="zh-CN"/>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、其他重要事项的情况说明</w:t>
      </w:r>
      <w:r>
        <w:rPr>
          <w:rFonts w:ascii="仿宋" w:hAnsi="仿宋" w:eastAsia="仿宋"/>
          <w:sz w:val="28"/>
          <w:szCs w:val="28"/>
        </w:rPr>
        <w:tab/>
      </w:r>
      <w:r>
        <w:rPr>
          <w:rFonts w:hint="eastAsia" w:ascii="仿宋" w:hAnsi="仿宋" w:eastAsia="仿宋"/>
          <w:sz w:val="28"/>
          <w:szCs w:val="28"/>
          <w:lang w:val="en-US" w:eastAsia="zh-CN"/>
        </w:rPr>
        <w:t>1</w:t>
      </w:r>
      <w:r>
        <w:rPr>
          <w:rFonts w:ascii="仿宋" w:hAnsi="仿宋" w:eastAsia="仿宋"/>
          <w:sz w:val="28"/>
          <w:szCs w:val="28"/>
        </w:rPr>
        <w:fldChar w:fldCharType="end"/>
      </w:r>
      <w:r>
        <w:rPr>
          <w:rFonts w:hint="eastAsia" w:ascii="仿宋" w:hAnsi="仿宋" w:eastAsia="仿宋"/>
          <w:sz w:val="28"/>
          <w:szCs w:val="28"/>
          <w:lang w:val="en-US" w:eastAsia="zh-CN"/>
        </w:rPr>
        <w:t>1</w:t>
      </w:r>
    </w:p>
    <w:p>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w:t>
      </w:r>
      <w:r>
        <w:rPr>
          <w:rStyle w:val="16"/>
          <w:bCs/>
          <w:kern w:val="44"/>
        </w:rPr>
        <w:t xml:space="preserve"> </w:t>
      </w:r>
      <w:r>
        <w:rPr>
          <w:rStyle w:val="16"/>
          <w:rFonts w:hint="eastAsia"/>
          <w:bCs/>
          <w:kern w:val="44"/>
        </w:rPr>
        <w:t>附件</w:t>
      </w:r>
      <w:r>
        <w:tab/>
      </w:r>
      <w:r>
        <w:fldChar w:fldCharType="begin"/>
      </w:r>
      <w:r>
        <w:instrText xml:space="preserve"> PAGEREF _Toc15396614 \h </w:instrText>
      </w:r>
      <w:r>
        <w:fldChar w:fldCharType="separate"/>
      </w:r>
      <w:r>
        <w:t>19</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r>
        <w:fldChar w:fldCharType="begin"/>
      </w:r>
      <w:r>
        <w:instrText xml:space="preserve"> HYPERLINK \l "_Toc15396617" </w:instrText>
      </w:r>
      <w:r>
        <w:fldChar w:fldCharType="separate"/>
      </w:r>
      <w:r>
        <w:rPr>
          <w:rFonts w:ascii="仿宋" w:hAnsi="仿宋" w:eastAsia="仿宋"/>
          <w:sz w:val="28"/>
          <w:szCs w:val="28"/>
        </w:rPr>
        <w:fldChar w:fldCharType="end"/>
      </w:r>
    </w:p>
    <w:p>
      <w:pPr>
        <w:pStyle w:val="10"/>
        <w:rPr>
          <w:rFonts w:hint="eastAsia" w:eastAsia="仿宋" w:cstheme="minorBidi"/>
          <w:lang w:val="en-US" w:eastAsia="zh-CN"/>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w:t>
      </w:r>
      <w:r>
        <w:rPr>
          <w:rStyle w:val="16"/>
          <w:bCs/>
          <w:kern w:val="44"/>
        </w:rPr>
        <w:t xml:space="preserve"> </w:t>
      </w:r>
      <w:r>
        <w:rPr>
          <w:rStyle w:val="16"/>
          <w:rFonts w:hint="eastAsia"/>
          <w:bCs/>
          <w:kern w:val="44"/>
        </w:rPr>
        <w:t>附表</w:t>
      </w:r>
      <w:r>
        <w:tab/>
      </w:r>
      <w:r>
        <w:rPr>
          <w:rFonts w:hint="eastAsia"/>
          <w:lang w:val="en-US" w:eastAsia="zh-CN"/>
        </w:rPr>
        <w:t>2</w:t>
      </w:r>
      <w:r>
        <w:fldChar w:fldCharType="end"/>
      </w:r>
      <w:r>
        <w:rPr>
          <w:rFonts w:hint="eastAsia"/>
          <w:lang w:val="en-US" w:eastAsia="zh-CN"/>
        </w:rPr>
        <w:t>4</w:t>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w:t>
      </w:r>
      <w:r>
        <w:rPr>
          <w:rFonts w:hint="eastAsia" w:ascii="仿宋" w:hAnsi="仿宋" w:eastAsia="仿宋"/>
          <w:sz w:val="28"/>
          <w:szCs w:val="28"/>
          <w:lang w:val="en-US" w:eastAsia="zh-CN"/>
        </w:rPr>
        <w:t>4</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7" w:name="_Toc15396599"/>
      <w:bookmarkStart w:id="8" w:name="_Toc15377196"/>
      <w:r>
        <w:rPr>
          <w:rFonts w:ascii="黑体" w:hAnsi="黑体" w:eastAsia="黑体"/>
          <w:b/>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7"/>
      <w:bookmarkEnd w:id="8"/>
    </w:p>
    <w:p>
      <w:pPr>
        <w:widowControl/>
        <w:jc w:val="left"/>
        <w:rPr>
          <w:rFonts w:ascii="黑体" w:eastAsia="黑体"/>
          <w:color w:val="000000"/>
          <w:sz w:val="32"/>
          <w:szCs w:val="32"/>
        </w:rPr>
      </w:pPr>
    </w:p>
    <w:p>
      <w:pPr>
        <w:pStyle w:val="4"/>
        <w:rPr>
          <w:rStyle w:val="26"/>
          <w:rFonts w:hint="eastAsia" w:ascii="仿宋" w:hAnsi="仿宋" w:eastAsia="黑体"/>
          <w:b w:val="0"/>
          <w:bCs w:val="0"/>
          <w:lang w:eastAsia="zh-CN"/>
        </w:rPr>
      </w:pPr>
      <w:bookmarkStart w:id="9" w:name="_Toc15396600"/>
      <w:bookmarkStart w:id="10" w:name="_Toc15377197"/>
      <w:r>
        <w:rPr>
          <w:rFonts w:hint="eastAsia" w:ascii="黑体" w:hAnsi="黑体" w:eastAsia="黑体"/>
          <w:b w:val="0"/>
          <w:color w:val="000000"/>
        </w:rPr>
        <w:t>一、</w:t>
      </w:r>
      <w:bookmarkEnd w:id="9"/>
      <w:bookmarkEnd w:id="10"/>
      <w:r>
        <w:rPr>
          <w:rFonts w:hint="eastAsia" w:ascii="黑体" w:hAnsi="黑体" w:eastAsia="黑体"/>
          <w:b w:val="0"/>
          <w:color w:val="000000"/>
          <w:lang w:eastAsia="zh-CN"/>
        </w:rPr>
        <w:t>部门职责</w:t>
      </w:r>
    </w:p>
    <w:p>
      <w:pPr>
        <w:spacing w:line="578" w:lineRule="exact"/>
        <w:ind w:firstLine="640" w:firstLineChars="200"/>
        <w:rPr>
          <w:rFonts w:ascii="仿宋" w:hAnsi="仿宋" w:eastAsia="仿宋"/>
          <w:bCs/>
          <w:color w:val="000000"/>
          <w:sz w:val="32"/>
          <w:szCs w:val="32"/>
        </w:rPr>
      </w:pPr>
      <w:bookmarkStart w:id="11" w:name="_Toc15378445"/>
      <w:bookmarkStart w:id="12" w:name="_Toc15377198"/>
      <w:r>
        <w:rPr>
          <w:rFonts w:hint="eastAsia" w:ascii="仿宋" w:hAnsi="仿宋" w:eastAsia="仿宋"/>
          <w:bCs/>
          <w:color w:val="000000"/>
          <w:sz w:val="32"/>
          <w:szCs w:val="32"/>
        </w:rPr>
        <w:t>（一）主要职能。</w:t>
      </w:r>
      <w:bookmarkEnd w:id="11"/>
      <w:bookmarkEnd w:id="12"/>
      <w:bookmarkStart w:id="13" w:name="_Toc15378446"/>
      <w:bookmarkStart w:id="14" w:name="_Toc15377199"/>
    </w:p>
    <w:p>
      <w:pPr>
        <w:spacing w:line="578" w:lineRule="exact"/>
        <w:ind w:firstLine="640" w:firstLineChars="200"/>
        <w:rPr>
          <w:rFonts w:eastAsia="仿宋_GB2312"/>
          <w:color w:val="000000"/>
          <w:sz w:val="32"/>
          <w:szCs w:val="32"/>
        </w:rPr>
      </w:pPr>
      <w:r>
        <w:rPr>
          <w:rFonts w:eastAsia="仿宋_GB2312"/>
          <w:color w:val="000000"/>
          <w:sz w:val="32"/>
          <w:szCs w:val="32"/>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pPr>
        <w:spacing w:line="578" w:lineRule="exact"/>
        <w:ind w:firstLine="640" w:firstLineChars="200"/>
        <w:rPr>
          <w:rFonts w:eastAsia="仿宋_GB2312"/>
          <w:color w:val="000000"/>
          <w:sz w:val="32"/>
          <w:szCs w:val="32"/>
        </w:rPr>
      </w:pPr>
      <w:r>
        <w:rPr>
          <w:rFonts w:eastAsia="仿宋_GB2312"/>
          <w:color w:val="000000"/>
          <w:sz w:val="32"/>
          <w:szCs w:val="32"/>
        </w:rPr>
        <w:t>2．研究县政府各部门和镇人民政府请示县政府的事项，提出审核处理意见，报县政府领导同志审批。</w:t>
      </w:r>
    </w:p>
    <w:p>
      <w:pPr>
        <w:spacing w:line="578" w:lineRule="exact"/>
        <w:ind w:firstLine="640" w:firstLineChars="200"/>
        <w:rPr>
          <w:rFonts w:eastAsia="仿宋_GB2312"/>
          <w:color w:val="000000"/>
          <w:sz w:val="32"/>
          <w:szCs w:val="32"/>
        </w:rPr>
      </w:pPr>
      <w:r>
        <w:rPr>
          <w:rFonts w:eastAsia="仿宋_GB2312"/>
          <w:color w:val="000000"/>
          <w:sz w:val="32"/>
          <w:szCs w:val="32"/>
        </w:rPr>
        <w:t>3．负责县政府全体会议、常务会议、县长办公会议和县政府领导直接召开的镇长会议的会务工作，协助县政府领导同志组织实施会议决定事项。</w:t>
      </w:r>
    </w:p>
    <w:p>
      <w:pPr>
        <w:spacing w:line="578" w:lineRule="exact"/>
        <w:ind w:firstLine="640" w:firstLineChars="200"/>
        <w:rPr>
          <w:rFonts w:eastAsia="仿宋_GB2312"/>
          <w:color w:val="000000"/>
          <w:sz w:val="32"/>
          <w:szCs w:val="32"/>
        </w:rPr>
      </w:pPr>
      <w:r>
        <w:rPr>
          <w:rFonts w:eastAsia="仿宋_GB2312"/>
          <w:color w:val="000000"/>
          <w:sz w:val="32"/>
          <w:szCs w:val="32"/>
        </w:rPr>
        <w:t>4．根据县政府领导的指示和办理文件的需要，组织协调县政府有关部门的工作，对有争议的问题提出处理意见，报县政府领导同志决定。</w:t>
      </w:r>
    </w:p>
    <w:p>
      <w:pPr>
        <w:spacing w:line="578" w:lineRule="exact"/>
        <w:ind w:firstLine="640" w:firstLineChars="200"/>
        <w:rPr>
          <w:rFonts w:eastAsia="仿宋_GB2312"/>
          <w:color w:val="000000"/>
          <w:sz w:val="32"/>
          <w:szCs w:val="32"/>
        </w:rPr>
      </w:pPr>
      <w:r>
        <w:rPr>
          <w:rFonts w:eastAsia="仿宋_GB2312"/>
          <w:color w:val="000000"/>
          <w:sz w:val="32"/>
          <w:szCs w:val="32"/>
        </w:rPr>
        <w:t>5．负责县政府值班工作，及时向县政府领导同志报告重要情况，协助处理各部门和各镇向县政府反映的重要问题。</w:t>
      </w:r>
    </w:p>
    <w:p>
      <w:pPr>
        <w:spacing w:line="578" w:lineRule="exact"/>
        <w:ind w:firstLine="640" w:firstLineChars="200"/>
        <w:rPr>
          <w:rFonts w:eastAsia="仿宋_GB2312"/>
          <w:color w:val="000000"/>
          <w:sz w:val="32"/>
          <w:szCs w:val="32"/>
        </w:rPr>
      </w:pPr>
      <w:r>
        <w:rPr>
          <w:rFonts w:eastAsia="仿宋_GB2312"/>
          <w:color w:val="000000"/>
          <w:sz w:val="32"/>
          <w:szCs w:val="32"/>
        </w:rPr>
        <w:t>6．组织办理涉及县政府工作的人大代表议案、批评、建议和政协委员提案、建议案工作。</w:t>
      </w:r>
    </w:p>
    <w:p>
      <w:pPr>
        <w:spacing w:line="578" w:lineRule="exact"/>
        <w:ind w:firstLine="640" w:firstLineChars="200"/>
        <w:rPr>
          <w:rFonts w:eastAsia="仿宋_GB2312"/>
          <w:color w:val="000000"/>
          <w:sz w:val="32"/>
          <w:szCs w:val="32"/>
        </w:rPr>
      </w:pPr>
      <w:r>
        <w:rPr>
          <w:rFonts w:eastAsia="仿宋_GB2312"/>
          <w:color w:val="000000"/>
          <w:sz w:val="32"/>
          <w:szCs w:val="32"/>
        </w:rPr>
        <w:t>7．根据县政府领导同志的指示，组织有关调查研究，收集整理政务信息，及时反映情况，提出建议。</w:t>
      </w:r>
    </w:p>
    <w:p>
      <w:pPr>
        <w:spacing w:line="578"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lang w:val="en-US" w:eastAsia="zh-CN"/>
        </w:rPr>
        <w:t>协助</w:t>
      </w:r>
      <w:r>
        <w:rPr>
          <w:rFonts w:eastAsia="仿宋_GB2312"/>
          <w:color w:val="000000"/>
          <w:sz w:val="32"/>
          <w:szCs w:val="32"/>
        </w:rPr>
        <w:t>全县应急管理工作，协助县政府领导同志组织处理需由县政府组织处理的突发事件的应急处置工作。</w:t>
      </w:r>
    </w:p>
    <w:p>
      <w:pPr>
        <w:spacing w:line="578" w:lineRule="exact"/>
        <w:ind w:firstLine="640" w:firstLineChars="200"/>
        <w:rPr>
          <w:rFonts w:eastAsia="仿宋_GB2312"/>
          <w:color w:val="000000"/>
          <w:sz w:val="32"/>
          <w:szCs w:val="32"/>
        </w:rPr>
      </w:pPr>
      <w:r>
        <w:rPr>
          <w:rFonts w:eastAsia="仿宋_GB2312"/>
          <w:color w:val="000000"/>
          <w:sz w:val="32"/>
          <w:szCs w:val="32"/>
        </w:rPr>
        <w:t>9．指导、监督全县政府信息公开、机关行政效能建设、电子政务和网络建设工作。</w:t>
      </w:r>
    </w:p>
    <w:p>
      <w:pPr>
        <w:spacing w:line="578" w:lineRule="exact"/>
        <w:ind w:firstLine="640" w:firstLineChars="200"/>
        <w:rPr>
          <w:rFonts w:eastAsia="仿宋_GB2312"/>
          <w:color w:val="000000"/>
          <w:sz w:val="32"/>
          <w:szCs w:val="32"/>
        </w:rPr>
      </w:pPr>
      <w:r>
        <w:rPr>
          <w:rFonts w:eastAsia="仿宋_GB2312"/>
          <w:color w:val="000000"/>
          <w:sz w:val="32"/>
          <w:szCs w:val="32"/>
        </w:rPr>
        <w:t>10．负责全县依法行政的组织协调和监督指导。</w:t>
      </w:r>
    </w:p>
    <w:p>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1</w:t>
      </w:r>
      <w:r>
        <w:rPr>
          <w:rFonts w:eastAsia="仿宋_GB2312"/>
          <w:color w:val="000000"/>
          <w:sz w:val="32"/>
          <w:szCs w:val="32"/>
        </w:rPr>
        <w:t>．平时负责组织管理人民防空建设，战时负责发放防空袭警报和组织实施灯火管制，抓好人员疏散和掩蔽，配合要地防空和城市防卫作战，组织消除空袭后果。</w:t>
      </w:r>
    </w:p>
    <w:p>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2</w:t>
      </w:r>
      <w:r>
        <w:rPr>
          <w:rFonts w:eastAsia="仿宋_GB2312"/>
          <w:color w:val="000000"/>
          <w:sz w:val="32"/>
          <w:szCs w:val="32"/>
        </w:rPr>
        <w:t>．履行廉政建设职责，执行廉政建设责任制的各项规定。明晰职权，防控廉政风险，建立行政权力公开透明运行机制，推进廉政建设标准化、规范化、制度化。</w:t>
      </w:r>
    </w:p>
    <w:p>
      <w:pPr>
        <w:pStyle w:val="6"/>
        <w:adjustRightInd w:val="0"/>
        <w:snapToGrid w:val="0"/>
        <w:spacing w:before="93" w:line="600" w:lineRule="exact"/>
        <w:ind w:firstLine="672" w:firstLineChars="210"/>
        <w:outlineLvl w:val="2"/>
        <w:rPr>
          <w:color w:val="000000"/>
          <w:sz w:val="32"/>
          <w:szCs w:val="32"/>
        </w:rPr>
      </w:pPr>
      <w:r>
        <w:rPr>
          <w:color w:val="000000"/>
          <w:sz w:val="32"/>
          <w:szCs w:val="32"/>
        </w:rPr>
        <w:t>承办县政府和县政府领导同志交办的其他事项。</w:t>
      </w:r>
    </w:p>
    <w:p>
      <w:pPr>
        <w:pStyle w:val="6"/>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w:t>
      </w:r>
      <w:r>
        <w:rPr>
          <w:rFonts w:hint="eastAsia" w:ascii="仿宋" w:hAnsi="仿宋" w:eastAsia="仿宋"/>
          <w:bCs/>
          <w:color w:val="000000"/>
          <w:sz w:val="32"/>
          <w:szCs w:val="32"/>
          <w:lang w:val="en-US" w:eastAsia="zh-CN"/>
        </w:rPr>
        <w:t>22</w:t>
      </w:r>
      <w:r>
        <w:rPr>
          <w:rFonts w:hint="eastAsia" w:ascii="仿宋" w:hAnsi="仿宋" w:eastAsia="仿宋"/>
          <w:bCs/>
          <w:color w:val="000000"/>
          <w:sz w:val="32"/>
          <w:szCs w:val="32"/>
        </w:rPr>
        <w:t>年重点工作完成情况。</w:t>
      </w:r>
      <w:bookmarkEnd w:id="13"/>
      <w:bookmarkEnd w:id="14"/>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协助县政府领导同志完成以县政府、县政府办公室名义发布的公文，起草县政府领导同志的重要讲话材料，办理省政府、市政府、省政府办公厅、市政府办公室及省、市政府工作部门送县政府的文电，指导全县行政机关公文处理工作。</w:t>
      </w:r>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2、对县政府各部门和镇人民政府请示县政府的事项，认真研究，提出了审核处理意见，报县政府领导同志完成审批，及时进行了处理。</w:t>
      </w:r>
    </w:p>
    <w:p>
      <w:pPr>
        <w:keepNext w:val="0"/>
        <w:keepLines w:val="0"/>
        <w:pageBreakBefore w:val="0"/>
        <w:kinsoku/>
        <w:wordWrap/>
        <w:overflowPunct/>
        <w:topLinePunct w:val="0"/>
        <w:autoSpaceDE/>
        <w:bidi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3、认真组织完成了县政府全体会议、常务会议、县长办公会议和县政府领导直接召开的镇长会议的等会务工作，协助县政府领导同志组织实施了会议决定的各事项。</w:t>
      </w:r>
    </w:p>
    <w:p>
      <w:pPr>
        <w:keepNext w:val="0"/>
        <w:keepLines w:val="0"/>
        <w:pageBreakBefore w:val="0"/>
        <w:kinsoku/>
        <w:wordWrap/>
        <w:overflowPunct/>
        <w:topLinePunct w:val="0"/>
        <w:autoSpaceDE/>
        <w:bidi w:val="0"/>
        <w:snapToGrid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、人民防空、电子政务、</w:t>
      </w:r>
      <w:r>
        <w:rPr>
          <w:rFonts w:hint="eastAsia" w:ascii="仿宋" w:hAnsi="仿宋" w:eastAsia="仿宋" w:cs="仿宋"/>
          <w:sz w:val="32"/>
          <w:szCs w:val="32"/>
          <w:lang w:eastAsia="zh-CN"/>
        </w:rPr>
        <w:t>信息公开</w:t>
      </w:r>
      <w:r>
        <w:rPr>
          <w:rFonts w:hint="eastAsia" w:ascii="仿宋" w:hAnsi="仿宋" w:eastAsia="仿宋" w:cs="仿宋"/>
          <w:sz w:val="32"/>
          <w:szCs w:val="32"/>
        </w:rPr>
        <w:t>等工作已顺利开展，完成了目标任务。</w:t>
      </w:r>
    </w:p>
    <w:p>
      <w:pPr>
        <w:pStyle w:val="4"/>
        <w:rPr>
          <w:rStyle w:val="26"/>
          <w:b w:val="0"/>
          <w:bCs w:val="0"/>
        </w:rPr>
      </w:pPr>
      <w:bookmarkStart w:id="15" w:name="_Toc15396601"/>
      <w:bookmarkStart w:id="16"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15"/>
      <w:bookmarkEnd w:id="16"/>
    </w:p>
    <w:p>
      <w:pPr>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泸县人民政府办公室</w:t>
      </w:r>
      <w:r>
        <w:rPr>
          <w:rFonts w:eastAsia="仿宋_GB2312"/>
          <w:sz w:val="32"/>
          <w:szCs w:val="32"/>
        </w:rPr>
        <w:t>内设机构1</w:t>
      </w:r>
      <w:r>
        <w:rPr>
          <w:rFonts w:hint="eastAsia" w:eastAsia="仿宋_GB2312"/>
          <w:sz w:val="32"/>
          <w:szCs w:val="32"/>
          <w:lang w:val="en-US" w:eastAsia="zh-CN"/>
        </w:rPr>
        <w:t>0</w:t>
      </w:r>
      <w:r>
        <w:rPr>
          <w:rFonts w:eastAsia="仿宋_GB2312"/>
          <w:sz w:val="32"/>
          <w:szCs w:val="32"/>
        </w:rPr>
        <w:t>个</w:t>
      </w:r>
      <w:r>
        <w:rPr>
          <w:rFonts w:hint="eastAsia" w:eastAsia="仿宋_GB2312"/>
          <w:sz w:val="32"/>
          <w:szCs w:val="32"/>
        </w:rPr>
        <w:t>，分别为：</w:t>
      </w:r>
      <w:r>
        <w:rPr>
          <w:rFonts w:eastAsia="仿宋_GB2312"/>
          <w:sz w:val="32"/>
          <w:szCs w:val="32"/>
        </w:rPr>
        <w:t>综合股</w:t>
      </w:r>
      <w:r>
        <w:rPr>
          <w:rFonts w:hint="eastAsia" w:eastAsia="仿宋_GB2312"/>
          <w:sz w:val="32"/>
          <w:szCs w:val="32"/>
        </w:rPr>
        <w:t>、</w:t>
      </w:r>
      <w:r>
        <w:rPr>
          <w:rFonts w:eastAsia="仿宋_GB2312"/>
          <w:sz w:val="32"/>
          <w:szCs w:val="32"/>
        </w:rPr>
        <w:t>文秘股</w:t>
      </w:r>
      <w:r>
        <w:rPr>
          <w:rFonts w:hint="eastAsia" w:eastAsia="仿宋_GB2312"/>
          <w:sz w:val="32"/>
          <w:szCs w:val="32"/>
        </w:rPr>
        <w:t>、</w:t>
      </w:r>
      <w:r>
        <w:rPr>
          <w:rFonts w:eastAsia="仿宋_GB2312"/>
          <w:sz w:val="32"/>
          <w:szCs w:val="32"/>
        </w:rPr>
        <w:t>秘书一股</w:t>
      </w:r>
      <w:r>
        <w:rPr>
          <w:rFonts w:hint="eastAsia" w:eastAsia="仿宋_GB2312"/>
          <w:sz w:val="32"/>
          <w:szCs w:val="32"/>
        </w:rPr>
        <w:t>、</w:t>
      </w:r>
      <w:r>
        <w:rPr>
          <w:rFonts w:eastAsia="仿宋_GB2312"/>
          <w:sz w:val="32"/>
          <w:szCs w:val="32"/>
        </w:rPr>
        <w:t>秘书</w:t>
      </w:r>
      <w:r>
        <w:rPr>
          <w:rFonts w:hint="eastAsia" w:eastAsia="仿宋_GB2312"/>
          <w:sz w:val="32"/>
          <w:szCs w:val="32"/>
        </w:rPr>
        <w:t>二</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三</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四</w:t>
      </w:r>
      <w:r>
        <w:rPr>
          <w:rFonts w:eastAsia="仿宋_GB2312"/>
          <w:sz w:val="32"/>
          <w:szCs w:val="32"/>
        </w:rPr>
        <w:t>股</w:t>
      </w:r>
      <w:r>
        <w:rPr>
          <w:rFonts w:hint="eastAsia" w:eastAsia="仿宋_GB2312"/>
          <w:sz w:val="32"/>
          <w:szCs w:val="32"/>
        </w:rPr>
        <w:t>、</w:t>
      </w:r>
      <w:r>
        <w:rPr>
          <w:rFonts w:eastAsia="仿宋_GB2312"/>
          <w:sz w:val="32"/>
          <w:szCs w:val="32"/>
        </w:rPr>
        <w:t>人事股</w:t>
      </w:r>
      <w:r>
        <w:rPr>
          <w:rFonts w:hint="eastAsia" w:eastAsia="仿宋_GB2312"/>
          <w:sz w:val="32"/>
          <w:szCs w:val="32"/>
        </w:rPr>
        <w:t>、</w:t>
      </w:r>
      <w:r>
        <w:rPr>
          <w:rFonts w:eastAsia="仿宋_GB2312"/>
          <w:sz w:val="32"/>
          <w:szCs w:val="32"/>
        </w:rPr>
        <w:t>机要保密股</w:t>
      </w:r>
      <w:r>
        <w:rPr>
          <w:rFonts w:hint="eastAsia" w:eastAsia="仿宋_GB2312"/>
          <w:sz w:val="32"/>
          <w:szCs w:val="32"/>
        </w:rPr>
        <w:t>、</w:t>
      </w:r>
      <w:r>
        <w:rPr>
          <w:rFonts w:eastAsia="仿宋_GB2312"/>
          <w:sz w:val="32"/>
          <w:szCs w:val="32"/>
        </w:rPr>
        <w:t>行政股</w:t>
      </w:r>
      <w:r>
        <w:rPr>
          <w:rFonts w:hint="eastAsia" w:eastAsia="仿宋_GB2312"/>
          <w:sz w:val="32"/>
          <w:szCs w:val="32"/>
        </w:rPr>
        <w:t>、</w:t>
      </w:r>
      <w:r>
        <w:rPr>
          <w:rFonts w:eastAsia="仿宋_GB2312"/>
          <w:sz w:val="32"/>
          <w:szCs w:val="32"/>
        </w:rPr>
        <w:t>机关党委办公室</w:t>
      </w:r>
      <w:r>
        <w:rPr>
          <w:rFonts w:hint="eastAsia" w:eastAsia="仿宋_GB2312"/>
          <w:sz w:val="32"/>
          <w:szCs w:val="32"/>
        </w:rPr>
        <w:t>。</w:t>
      </w:r>
      <w:r>
        <w:rPr>
          <w:rFonts w:hint="eastAsia" w:eastAsia="仿宋_GB2312"/>
          <w:sz w:val="32"/>
          <w:szCs w:val="32"/>
          <w:lang w:val="en-US" w:eastAsia="zh-CN"/>
        </w:rPr>
        <w:t>下设直属事业单位1个：泸县人民政府电子政务服务中心。县政府办公室挂</w:t>
      </w:r>
      <w:r>
        <w:rPr>
          <w:rFonts w:hint="eastAsia" w:ascii="仿宋_GB2312" w:hAnsi="仿宋_GB2312" w:eastAsia="仿宋_GB2312" w:cs="仿宋_GB2312"/>
          <w:sz w:val="32"/>
          <w:szCs w:val="32"/>
        </w:rPr>
        <w:t>县人民防空办公室</w:t>
      </w:r>
      <w:r>
        <w:rPr>
          <w:rFonts w:hint="eastAsia" w:ascii="仿宋_GB2312" w:hAnsi="仿宋_GB2312" w:eastAsia="仿宋_GB2312" w:cs="仿宋_GB2312"/>
          <w:sz w:val="32"/>
          <w:szCs w:val="32"/>
          <w:lang w:val="en-US" w:eastAsia="zh-CN"/>
        </w:rPr>
        <w:t>牌子</w:t>
      </w:r>
      <w:r>
        <w:rPr>
          <w:rFonts w:hint="eastAsia" w:ascii="仿宋_GB2312" w:hAnsi="仿宋_GB2312" w:eastAsia="仿宋_GB2312" w:cs="仿宋_GB2312"/>
          <w:sz w:val="32"/>
          <w:szCs w:val="32"/>
        </w:rPr>
        <w:t>。</w:t>
      </w:r>
    </w:p>
    <w:p>
      <w:pPr>
        <w:rPr>
          <w:rStyle w:val="25"/>
          <w:rFonts w:hint="eastAsia" w:ascii="黑体" w:hAnsi="黑体" w:eastAsia="黑体"/>
          <w:b w:val="0"/>
          <w:bCs w:val="0"/>
          <w:lang w:val="en-US" w:eastAsia="zh-CN"/>
        </w:rPr>
      </w:pPr>
      <w:bookmarkStart w:id="17" w:name="_Toc15377204"/>
      <w:bookmarkStart w:id="18" w:name="_Toc15396602"/>
    </w:p>
    <w:p>
      <w:pPr>
        <w:jc w:val="center"/>
        <w:rPr>
          <w:rStyle w:val="25"/>
          <w:rFonts w:ascii="黑体" w:hAnsi="黑体" w:eastAsia="黑体"/>
          <w:b w:val="0"/>
          <w:bCs w:val="0"/>
        </w:rPr>
      </w:pPr>
      <w:r>
        <w:rPr>
          <w:rStyle w:val="25"/>
          <w:rFonts w:hint="eastAsia" w:ascii="黑体" w:hAnsi="黑体" w:eastAsia="黑体"/>
          <w:b w:val="0"/>
          <w:bCs w:val="0"/>
          <w:lang w:val="en-US" w:eastAsia="zh-CN"/>
        </w:rPr>
        <w:t xml:space="preserve">第二部分 </w:t>
      </w:r>
      <w:r>
        <w:rPr>
          <w:rStyle w:val="25"/>
          <w:rFonts w:hint="eastAsia" w:ascii="黑体" w:hAnsi="黑体" w:eastAsia="黑体"/>
          <w:b w:val="0"/>
          <w:bCs w:val="0"/>
        </w:rPr>
        <w:t>20</w:t>
      </w:r>
      <w:r>
        <w:rPr>
          <w:rStyle w:val="25"/>
          <w:rFonts w:hint="eastAsia" w:ascii="黑体" w:hAnsi="黑体" w:eastAsia="黑体"/>
          <w:b w:val="0"/>
          <w:bCs w:val="0"/>
          <w:lang w:val="en-US" w:eastAsia="zh-CN"/>
        </w:rPr>
        <w:t>22</w:t>
      </w:r>
      <w:r>
        <w:rPr>
          <w:rStyle w:val="25"/>
          <w:rFonts w:hint="eastAsia" w:ascii="黑体" w:hAnsi="黑体" w:eastAsia="黑体"/>
          <w:b w:val="0"/>
          <w:bCs w:val="0"/>
        </w:rPr>
        <w:t>年度部门决算情况说明</w:t>
      </w:r>
      <w:bookmarkEnd w:id="17"/>
      <w:bookmarkEnd w:id="18"/>
    </w:p>
    <w:p/>
    <w:p>
      <w:pPr>
        <w:pStyle w:val="24"/>
        <w:numPr>
          <w:ilvl w:val="0"/>
          <w:numId w:val="1"/>
        </w:numPr>
        <w:spacing w:line="600" w:lineRule="exact"/>
        <w:ind w:firstLineChars="0"/>
        <w:outlineLvl w:val="1"/>
        <w:rPr>
          <w:rStyle w:val="26"/>
          <w:rFonts w:ascii="黑体" w:hAnsi="黑体" w:eastAsia="黑体"/>
          <w:b w:val="0"/>
        </w:rPr>
      </w:pPr>
      <w:bookmarkStart w:id="19" w:name="_Toc15377205"/>
      <w:bookmarkStart w:id="20"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19"/>
      <w:bookmarkEnd w:id="20"/>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年度收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lang w:val="en-US" w:eastAsia="zh-CN"/>
        </w:rPr>
        <w:t>年初结转结余40.02万元；支出总计2055.24万元</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年相比，收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减少1598.79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减少43.75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支出总计减少1598.79万元，减少43.75%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县扶贫开发局撤销，扶贫</w:t>
      </w:r>
      <w:r>
        <w:rPr>
          <w:rFonts w:hint="eastAsia" w:ascii="仿宋" w:hAnsi="仿宋" w:eastAsia="仿宋"/>
          <w:color w:val="000000"/>
          <w:sz w:val="32"/>
          <w:szCs w:val="32"/>
          <w:lang w:val="en-US" w:eastAsia="zh-CN"/>
        </w:rPr>
        <w:t>移民职能减少，涉及政府性基金收入划转县水务局</w:t>
      </w:r>
      <w:r>
        <w:rPr>
          <w:rFonts w:hint="eastAsia" w:ascii="仿宋" w:hAnsi="仿宋" w:eastAsia="仿宋"/>
          <w:color w:val="000000"/>
          <w:sz w:val="32"/>
          <w:szCs w:val="32"/>
        </w:rPr>
        <w:t>。</w:t>
      </w:r>
    </w:p>
    <w:p>
      <w:pPr>
        <w:pStyle w:val="2"/>
      </w:pPr>
      <w:r>
        <w:drawing>
          <wp:inline distT="0" distB="0" distL="114300" distR="114300">
            <wp:extent cx="4826000" cy="2743200"/>
            <wp:effectExtent l="4445" t="4445" r="8255" b="146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1" w:name="_Toc15396604"/>
      <w:bookmarkStart w:id="22"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1"/>
      <w:bookmarkEnd w:id="22"/>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年本年收入合计</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100.00</w:t>
      </w:r>
      <w:r>
        <w:rPr>
          <w:rFonts w:ascii="仿宋" w:hAnsi="仿宋" w:eastAsia="仿宋"/>
          <w:color w:val="000000"/>
          <w:sz w:val="32"/>
          <w:szCs w:val="32"/>
        </w:rPr>
        <w:t>%</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；国有资本经营预算财政拨款收入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pStyle w:val="2"/>
        <w:rPr>
          <w:rFonts w:hint="eastAsia"/>
        </w:rPr>
      </w:pPr>
      <w:r>
        <w:drawing>
          <wp:inline distT="0" distB="0" distL="114300" distR="114300">
            <wp:extent cx="48260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4"/>
        <w:numPr>
          <w:ilvl w:val="0"/>
          <w:numId w:val="1"/>
        </w:numPr>
        <w:spacing w:line="600" w:lineRule="exact"/>
        <w:ind w:firstLineChars="0"/>
        <w:outlineLvl w:val="1"/>
        <w:rPr>
          <w:rStyle w:val="26"/>
          <w:rFonts w:ascii="黑体" w:hAnsi="黑体" w:eastAsia="黑体"/>
          <w:b w:val="0"/>
        </w:rPr>
      </w:pPr>
      <w:bookmarkStart w:id="23" w:name="_Toc15396605"/>
      <w:bookmarkStart w:id="24"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3"/>
      <w:bookmarkEnd w:id="24"/>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1210.24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58.89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845.00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41.11</w:t>
      </w:r>
      <w:r>
        <w:rPr>
          <w:rFonts w:ascii="仿宋" w:hAnsi="仿宋" w:eastAsia="仿宋"/>
          <w:color w:val="000000"/>
          <w:sz w:val="32"/>
          <w:szCs w:val="32"/>
        </w:rPr>
        <w:t>%</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pStyle w:val="2"/>
        <w:rPr>
          <w:rFonts w:hint="eastAsia"/>
        </w:rPr>
      </w:pPr>
      <w: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6"/>
          <w:rFonts w:ascii="黑体" w:hAnsi="黑体" w:eastAsia="黑体"/>
          <w:b w:val="0"/>
        </w:rPr>
      </w:pPr>
      <w:bookmarkStart w:id="25" w:name="_Toc15377208"/>
      <w:bookmarkStart w:id="26"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25"/>
      <w:bookmarkEnd w:id="26"/>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年度</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，其中</w:t>
      </w:r>
      <w:r>
        <w:rPr>
          <w:rFonts w:hint="eastAsia" w:ascii="仿宋" w:hAnsi="仿宋" w:eastAsia="仿宋"/>
          <w:color w:val="000000"/>
          <w:sz w:val="32"/>
          <w:szCs w:val="32"/>
          <w:lang w:val="en-US" w:eastAsia="zh-CN"/>
        </w:rPr>
        <w:t>上年度财政拨款结转结余40.02万元；财政拨款支出总计2055.24万元</w:t>
      </w:r>
      <w:r>
        <w:rPr>
          <w:rFonts w:hint="eastAsia" w:ascii="仿宋" w:hAnsi="仿宋" w:eastAsia="仿宋"/>
          <w:color w:val="000000"/>
          <w:sz w:val="32"/>
          <w:szCs w:val="32"/>
        </w:rPr>
        <w:t>。与20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年相比，</w:t>
      </w:r>
      <w:r>
        <w:rPr>
          <w:rFonts w:hint="eastAsia" w:ascii="仿宋" w:hAnsi="仿宋" w:eastAsia="仿宋"/>
          <w:color w:val="000000"/>
          <w:sz w:val="32"/>
          <w:szCs w:val="32"/>
          <w:lang w:val="en-US" w:eastAsia="zh-CN"/>
        </w:rPr>
        <w:t>财政拨款</w:t>
      </w:r>
      <w:r>
        <w:rPr>
          <w:rFonts w:hint="eastAsia" w:ascii="仿宋" w:hAnsi="仿宋" w:eastAsia="仿宋"/>
          <w:color w:val="000000"/>
          <w:sz w:val="32"/>
          <w:szCs w:val="32"/>
        </w:rPr>
        <w:t>收</w:t>
      </w:r>
      <w:r>
        <w:rPr>
          <w:rFonts w:hint="eastAsia" w:ascii="仿宋" w:hAnsi="仿宋" w:eastAsia="仿宋"/>
          <w:color w:val="000000"/>
          <w:sz w:val="32"/>
          <w:szCs w:val="32"/>
          <w:lang w:val="en-US" w:eastAsia="zh-CN"/>
        </w:rPr>
        <w:t>入</w:t>
      </w:r>
      <w:r>
        <w:rPr>
          <w:rFonts w:hint="eastAsia" w:ascii="仿宋" w:hAnsi="仿宋" w:eastAsia="仿宋"/>
          <w:color w:val="000000"/>
          <w:sz w:val="32"/>
          <w:szCs w:val="32"/>
        </w:rPr>
        <w:t>总计</w:t>
      </w:r>
      <w:r>
        <w:rPr>
          <w:rFonts w:hint="eastAsia" w:ascii="仿宋" w:hAnsi="仿宋" w:eastAsia="仿宋"/>
          <w:color w:val="000000"/>
          <w:sz w:val="32"/>
          <w:szCs w:val="32"/>
          <w:lang w:val="en-US" w:eastAsia="zh-CN"/>
        </w:rPr>
        <w:t>减少1598.79</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减少43.75</w:t>
      </w:r>
      <w:r>
        <w:rPr>
          <w:rFonts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en-US" w:eastAsia="zh-CN"/>
        </w:rPr>
        <w:t>财政拨款支出总计减少1598.79万元，减少43.75%</w:t>
      </w:r>
      <w:r>
        <w:rPr>
          <w:rFonts w:hint="eastAsia" w:ascii="仿宋" w:hAnsi="仿宋" w:eastAsia="仿宋"/>
          <w:color w:val="000000"/>
          <w:sz w:val="32"/>
          <w:szCs w:val="32"/>
        </w:rPr>
        <w:t>。主要变动原因是</w:t>
      </w:r>
      <w:r>
        <w:rPr>
          <w:rFonts w:hint="eastAsia" w:ascii="仿宋" w:hAnsi="仿宋" w:eastAsia="仿宋"/>
          <w:color w:val="000000"/>
          <w:sz w:val="32"/>
          <w:szCs w:val="32"/>
          <w:lang w:eastAsia="zh-CN"/>
        </w:rPr>
        <w:t>县扶贫开发局撤销，扶贫</w:t>
      </w:r>
      <w:r>
        <w:rPr>
          <w:rFonts w:hint="eastAsia" w:ascii="仿宋" w:hAnsi="仿宋" w:eastAsia="仿宋"/>
          <w:color w:val="000000"/>
          <w:sz w:val="32"/>
          <w:szCs w:val="32"/>
          <w:lang w:val="en-US" w:eastAsia="zh-CN"/>
        </w:rPr>
        <w:t>移民职能减少，涉及政府性基金收入划转县水务局</w:t>
      </w:r>
      <w:r>
        <w:rPr>
          <w:rFonts w:hint="eastAsia" w:ascii="仿宋" w:hAnsi="仿宋" w:eastAsia="仿宋"/>
          <w:color w:val="000000"/>
          <w:sz w:val="32"/>
          <w:szCs w:val="32"/>
        </w:rPr>
        <w:t>。</w:t>
      </w:r>
    </w:p>
    <w:p>
      <w:pPr>
        <w:pStyle w:val="2"/>
        <w:rPr>
          <w:rFonts w:hint="eastAsia"/>
        </w:rPr>
      </w:pPr>
      <w:r>
        <w:drawing>
          <wp:inline distT="0" distB="0" distL="114300" distR="114300">
            <wp:extent cx="4826000" cy="2743200"/>
            <wp:effectExtent l="4445" t="4445" r="8255" b="14605"/>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6"/>
          <w:rFonts w:ascii="黑体" w:hAnsi="黑体" w:eastAsia="黑体"/>
          <w:b w:val="0"/>
        </w:rPr>
      </w:pPr>
      <w:bookmarkStart w:id="27" w:name="_Toc15377209"/>
      <w:bookmarkStart w:id="2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w:t>
      </w:r>
      <w:r>
        <w:rPr>
          <w:rStyle w:val="26"/>
          <w:rFonts w:hint="eastAsia" w:ascii="黑体" w:hAnsi="黑体" w:eastAsia="黑体"/>
          <w:b w:val="0"/>
          <w:highlight w:val="none"/>
        </w:rPr>
        <w:t>情况说明</w:t>
      </w:r>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年一般公共预算财政拨款支出</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w:t>
      </w:r>
      <w:r>
        <w:rPr>
          <w:rFonts w:hint="eastAsia" w:ascii="仿宋" w:hAnsi="仿宋" w:eastAsia="仿宋"/>
          <w:color w:val="000000"/>
          <w:sz w:val="32"/>
          <w:szCs w:val="32"/>
          <w:lang w:val="en-US" w:eastAsia="zh-CN"/>
        </w:rPr>
        <w:t>21</w:t>
      </w:r>
      <w:r>
        <w:rPr>
          <w:rFonts w:hint="eastAsia" w:ascii="仿宋" w:hAnsi="仿宋" w:eastAsia="仿宋"/>
          <w:color w:val="000000"/>
          <w:sz w:val="32"/>
          <w:szCs w:val="32"/>
        </w:rPr>
        <w:t>年相比，一般公共预算财政拨款</w:t>
      </w:r>
      <w:r>
        <w:rPr>
          <w:rFonts w:hint="eastAsia" w:ascii="仿宋" w:hAnsi="仿宋" w:eastAsia="仿宋"/>
          <w:color w:val="000000"/>
          <w:sz w:val="32"/>
          <w:szCs w:val="32"/>
          <w:lang w:val="en-US" w:eastAsia="zh-CN"/>
        </w:rPr>
        <w:t>减少865.27</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减少</w:t>
      </w:r>
      <w:r>
        <w:rPr>
          <w:rFonts w:hint="eastAsia" w:ascii="仿宋" w:hAnsi="仿宋" w:eastAsia="仿宋"/>
          <w:color w:val="000000"/>
          <w:sz w:val="32"/>
          <w:szCs w:val="32"/>
          <w:lang w:val="en-US" w:eastAsia="zh-CN"/>
        </w:rPr>
        <w:t>29.63</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2021年部分移民项目资金仍由政府办支付，目前移民项目资金已移交县水务局管理支付</w:t>
      </w:r>
      <w:r>
        <w:rPr>
          <w:rFonts w:hint="eastAsia" w:ascii="仿宋" w:hAnsi="仿宋" w:eastAsia="仿宋"/>
          <w:color w:val="000000"/>
          <w:sz w:val="32"/>
          <w:szCs w:val="32"/>
        </w:rPr>
        <w:t>。</w:t>
      </w: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600" w:lineRule="exact"/>
        <w:ind w:firstLine="640"/>
        <w:rPr>
          <w:rFonts w:hint="eastAsia" w:ascii="仿宋" w:hAnsi="仿宋" w:eastAsia="仿宋"/>
          <w:color w:val="000000" w:themeColor="text1"/>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年一般公共预算财</w:t>
      </w:r>
      <w:r>
        <w:rPr>
          <w:rFonts w:hint="eastAsia" w:ascii="仿宋" w:hAnsi="仿宋" w:eastAsia="仿宋"/>
          <w:color w:val="000000" w:themeColor="text1"/>
          <w:sz w:val="32"/>
          <w:szCs w:val="32"/>
        </w:rPr>
        <w:t>政拨款支出</w:t>
      </w:r>
      <w:r>
        <w:rPr>
          <w:rFonts w:hint="eastAsia" w:ascii="仿宋" w:hAnsi="仿宋" w:eastAsia="仿宋"/>
          <w:color w:val="000000" w:themeColor="text1"/>
          <w:sz w:val="32"/>
          <w:szCs w:val="32"/>
          <w:lang w:val="en-US" w:eastAsia="zh-CN"/>
        </w:rPr>
        <w:t>2055.24</w:t>
      </w:r>
      <w:r>
        <w:rPr>
          <w:rFonts w:hint="eastAsia" w:ascii="仿宋" w:hAnsi="仿宋" w:eastAsia="仿宋"/>
          <w:color w:val="000000" w:themeColor="text1"/>
          <w:sz w:val="32"/>
          <w:szCs w:val="32"/>
        </w:rPr>
        <w:t>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1770.48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86.14</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112.47</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5.47</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lang w:val="en-US" w:eastAsia="zh-CN"/>
        </w:rPr>
        <w:t>卫生健康</w:t>
      </w:r>
      <w:r>
        <w:rPr>
          <w:rFonts w:hint="eastAsia" w:ascii="仿宋" w:hAnsi="仿宋" w:eastAsia="仿宋"/>
          <w:b/>
          <w:color w:val="000000" w:themeColor="text1"/>
          <w:sz w:val="32"/>
          <w:szCs w:val="32"/>
        </w:rPr>
        <w:t>（类）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125.48</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6.11</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住房保障（类）</w:t>
      </w:r>
      <w:r>
        <w:rPr>
          <w:rFonts w:hint="eastAsia" w:ascii="仿宋" w:hAnsi="仿宋" w:eastAsia="仿宋"/>
          <w:color w:val="000000" w:themeColor="text1"/>
          <w:sz w:val="32"/>
          <w:szCs w:val="32"/>
        </w:rPr>
        <w:t>支出</w:t>
      </w:r>
      <w:r>
        <w:rPr>
          <w:rFonts w:hint="eastAsia" w:ascii="仿宋" w:hAnsi="仿宋" w:eastAsia="仿宋"/>
          <w:color w:val="000000" w:themeColor="text1"/>
          <w:sz w:val="32"/>
          <w:szCs w:val="32"/>
          <w:lang w:val="en-US" w:eastAsia="zh-CN"/>
        </w:rPr>
        <w:t>46.82</w:t>
      </w:r>
      <w:r>
        <w:rPr>
          <w:rFonts w:hint="eastAsia" w:ascii="仿宋" w:hAnsi="仿宋" w:eastAsia="仿宋"/>
          <w:color w:val="000000" w:themeColor="text1"/>
          <w:sz w:val="32"/>
          <w:szCs w:val="32"/>
        </w:rPr>
        <w:t>万元，占</w:t>
      </w:r>
      <w:r>
        <w:rPr>
          <w:rFonts w:hint="eastAsia" w:ascii="仿宋" w:hAnsi="仿宋" w:eastAsia="仿宋"/>
          <w:color w:val="000000" w:themeColor="text1"/>
          <w:sz w:val="32"/>
          <w:szCs w:val="32"/>
          <w:lang w:val="en-US" w:eastAsia="zh-CN"/>
        </w:rPr>
        <w:t>2.28</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p>
    <w:p>
      <w:pPr>
        <w:pStyle w:val="2"/>
        <w:rPr>
          <w:rFonts w:hint="eastAsia"/>
        </w:rPr>
      </w:pPr>
      <w: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600" w:lineRule="exact"/>
        <w:ind w:firstLine="643" w:firstLineChars="200"/>
        <w:outlineLvl w:val="2"/>
        <w:rPr>
          <w:rFonts w:ascii="仿宋" w:hAnsi="仿宋" w:eastAsia="仿宋"/>
          <w:color w:val="FF0000"/>
          <w:sz w:val="32"/>
          <w:szCs w:val="32"/>
          <w:highlight w:val="none"/>
        </w:rPr>
      </w:pPr>
      <w:bookmarkStart w:id="32" w:name="_Toc15377213"/>
      <w:bookmarkStart w:id="33" w:name="_Toc15378460"/>
      <w:bookmarkStart w:id="34" w:name="_Toc15377444"/>
      <w:r>
        <w:rPr>
          <w:rFonts w:hint="eastAsia" w:ascii="仿宋" w:hAnsi="仿宋" w:eastAsia="仿宋"/>
          <w:b/>
          <w:color w:val="000000" w:themeColor="text1"/>
          <w:sz w:val="32"/>
          <w:szCs w:val="32"/>
          <w:highlight w:val="none"/>
        </w:rPr>
        <w:t>20</w:t>
      </w:r>
      <w:r>
        <w:rPr>
          <w:rFonts w:hint="eastAsia" w:ascii="仿宋" w:hAnsi="仿宋" w:eastAsia="仿宋"/>
          <w:b/>
          <w:color w:val="000000" w:themeColor="text1"/>
          <w:sz w:val="32"/>
          <w:szCs w:val="32"/>
          <w:highlight w:val="none"/>
          <w:lang w:val="en-US" w:eastAsia="zh-CN"/>
        </w:rPr>
        <w:t>22</w:t>
      </w:r>
      <w:r>
        <w:rPr>
          <w:rFonts w:hint="eastAsia" w:ascii="仿宋" w:hAnsi="仿宋" w:eastAsia="仿宋"/>
          <w:b/>
          <w:color w:val="000000" w:themeColor="text1"/>
          <w:sz w:val="32"/>
          <w:szCs w:val="32"/>
          <w:highlight w:val="none"/>
        </w:rPr>
        <w:t>年一般公共预算支出决算数为</w:t>
      </w:r>
      <w:r>
        <w:rPr>
          <w:rFonts w:hint="eastAsia" w:ascii="仿宋" w:hAnsi="仿宋" w:eastAsia="仿宋"/>
          <w:b/>
          <w:color w:val="000000" w:themeColor="text1"/>
          <w:sz w:val="32"/>
          <w:szCs w:val="32"/>
          <w:highlight w:val="none"/>
          <w:lang w:val="en-US" w:eastAsia="zh-CN"/>
        </w:rPr>
        <w:t>2055.24</w:t>
      </w:r>
      <w:r>
        <w:rPr>
          <w:rFonts w:hint="eastAsia" w:ascii="仿宋" w:hAnsi="仿宋" w:eastAsia="仿宋"/>
          <w:color w:val="000000" w:themeColor="text1"/>
          <w:sz w:val="32"/>
          <w:szCs w:val="32"/>
          <w:highlight w:val="none"/>
        </w:rPr>
        <w:t>，</w:t>
      </w:r>
      <w:r>
        <w:rPr>
          <w:rStyle w:val="15"/>
          <w:rFonts w:hint="eastAsia" w:ascii="仿宋" w:hAnsi="仿宋" w:eastAsia="仿宋"/>
          <w:bCs/>
          <w:color w:val="000000" w:themeColor="text1"/>
          <w:sz w:val="32"/>
          <w:szCs w:val="32"/>
          <w:highlight w:val="none"/>
        </w:rPr>
        <w:t>完成</w:t>
      </w:r>
      <w:r>
        <w:rPr>
          <w:rStyle w:val="15"/>
          <w:rFonts w:hint="eastAsia" w:ascii="仿宋" w:hAnsi="仿宋" w:eastAsia="仿宋"/>
          <w:bCs/>
          <w:color w:val="000000"/>
          <w:sz w:val="32"/>
          <w:szCs w:val="32"/>
          <w:highlight w:val="none"/>
        </w:rPr>
        <w:t>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。其中：</w:t>
      </w:r>
      <w:bookmarkEnd w:id="32"/>
      <w:bookmarkEnd w:id="33"/>
      <w:bookmarkEnd w:id="34"/>
    </w:p>
    <w:p>
      <w:pPr>
        <w:spacing w:line="578" w:lineRule="exact"/>
        <w:ind w:firstLine="643" w:firstLineChars="200"/>
        <w:rPr>
          <w:rStyle w:val="15"/>
          <w:rFonts w:ascii="仿宋" w:hAnsi="仿宋" w:eastAsia="仿宋"/>
          <w:bCs/>
          <w:color w:val="000000"/>
          <w:sz w:val="32"/>
          <w:szCs w:val="32"/>
          <w:highlight w:val="none"/>
        </w:rPr>
      </w:pPr>
      <w:r>
        <w:rPr>
          <w:rStyle w:val="15"/>
          <w:rFonts w:ascii="仿宋" w:hAnsi="仿宋" w:eastAsia="仿宋"/>
          <w:bCs/>
          <w:color w:val="000000"/>
          <w:sz w:val="32"/>
          <w:szCs w:val="32"/>
          <w:highlight w:val="none"/>
        </w:rPr>
        <w:t>1.</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（款）行政运行（项）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762.14</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pPr>
        <w:spacing w:line="578" w:lineRule="exact"/>
        <w:ind w:firstLine="643" w:firstLineChars="200"/>
        <w:rPr>
          <w:rStyle w:val="15"/>
          <w:rFonts w:hint="eastAsia" w:ascii="仿宋" w:hAnsi="仿宋" w:eastAsia="仿宋"/>
          <w:bCs/>
          <w:color w:val="000000"/>
          <w:sz w:val="32"/>
          <w:szCs w:val="32"/>
          <w:highlight w:val="none"/>
        </w:rPr>
      </w:pPr>
      <w:r>
        <w:rPr>
          <w:rStyle w:val="15"/>
          <w:rFonts w:ascii="仿宋" w:hAnsi="仿宋" w:eastAsia="仿宋"/>
          <w:bCs/>
          <w:color w:val="000000"/>
          <w:sz w:val="32"/>
          <w:szCs w:val="32"/>
          <w:highlight w:val="none"/>
        </w:rPr>
        <w:t>2.</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（款）一般行政管理事务（项）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625.00</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3</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事业运行</w:t>
      </w:r>
      <w:r>
        <w:rPr>
          <w:rStyle w:val="15"/>
          <w:rFonts w:hint="eastAsia" w:ascii="仿宋" w:hAnsi="仿宋" w:eastAsia="仿宋"/>
          <w:bCs/>
          <w:color w:val="000000"/>
          <w:sz w:val="32"/>
          <w:szCs w:val="32"/>
          <w:highlight w:val="none"/>
        </w:rPr>
        <w:t>（项）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253.34</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pPr>
        <w:spacing w:line="578" w:lineRule="exact"/>
        <w:ind w:firstLine="643" w:firstLineChars="200"/>
        <w:rPr>
          <w:rStyle w:val="15"/>
          <w:rFonts w:hint="eastAsia"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4</w:t>
      </w:r>
      <w:r>
        <w:rPr>
          <w:rStyle w:val="15"/>
          <w:rFonts w:ascii="仿宋" w:hAnsi="仿宋" w:eastAsia="仿宋"/>
          <w:bCs/>
          <w:color w:val="000000"/>
          <w:sz w:val="32"/>
          <w:szCs w:val="32"/>
          <w:highlight w:val="none"/>
        </w:rPr>
        <w:t>.</w:t>
      </w:r>
      <w:r>
        <w:rPr>
          <w:rStyle w:val="15"/>
          <w:rFonts w:hint="eastAsia" w:ascii="仿宋" w:hAnsi="仿宋" w:eastAsia="仿宋"/>
          <w:bCs/>
          <w:color w:val="000000"/>
          <w:sz w:val="32"/>
          <w:szCs w:val="32"/>
          <w:highlight w:val="none"/>
        </w:rPr>
        <w:t>一般公共服务（类）</w:t>
      </w:r>
      <w:r>
        <w:rPr>
          <w:rStyle w:val="15"/>
          <w:rFonts w:ascii="仿宋" w:hAnsi="仿宋" w:eastAsia="仿宋"/>
          <w:bCs/>
          <w:color w:val="000000"/>
          <w:sz w:val="32"/>
          <w:szCs w:val="32"/>
          <w:highlight w:val="none"/>
        </w:rPr>
        <w:t>政府办公厅（室）及相关机构事务</w:t>
      </w:r>
      <w:r>
        <w:rPr>
          <w:rStyle w:val="15"/>
          <w:rFonts w:hint="eastAsia" w:ascii="仿宋" w:hAnsi="仿宋" w:eastAsia="仿宋"/>
          <w:bCs/>
          <w:color w:val="000000"/>
          <w:sz w:val="32"/>
          <w:szCs w:val="32"/>
          <w:highlight w:val="none"/>
        </w:rPr>
        <w:t>（款）</w:t>
      </w:r>
      <w:r>
        <w:rPr>
          <w:rStyle w:val="15"/>
          <w:rFonts w:hint="eastAsia" w:ascii="仿宋" w:hAnsi="仿宋" w:eastAsia="仿宋"/>
          <w:bCs/>
          <w:color w:val="000000"/>
          <w:sz w:val="32"/>
          <w:szCs w:val="32"/>
          <w:highlight w:val="none"/>
          <w:lang w:val="en-US" w:eastAsia="zh-CN"/>
        </w:rPr>
        <w:t>其他政府办公厅（室）及相关机构事务支出</w:t>
      </w:r>
      <w:r>
        <w:rPr>
          <w:rStyle w:val="15"/>
          <w:rFonts w:hint="eastAsia" w:ascii="仿宋" w:hAnsi="仿宋" w:eastAsia="仿宋"/>
          <w:bCs/>
          <w:color w:val="000000"/>
          <w:sz w:val="32"/>
          <w:szCs w:val="32"/>
          <w:highlight w:val="none"/>
        </w:rPr>
        <w:t>（项）</w:t>
      </w:r>
      <w:r>
        <w:rPr>
          <w:rStyle w:val="15"/>
          <w:rFonts w:ascii="仿宋" w:hAnsi="仿宋" w:eastAsia="仿宋"/>
          <w:bCs/>
          <w:color w:val="000000"/>
          <w:sz w:val="32"/>
          <w:szCs w:val="32"/>
          <w:highlight w:val="none"/>
        </w:rPr>
        <w:t xml:space="preserve">: </w:t>
      </w:r>
      <w:r>
        <w:rPr>
          <w:rStyle w:val="15"/>
          <w:rFonts w:hint="eastAsia"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130.00</w:t>
      </w:r>
      <w:r>
        <w:rPr>
          <w:rStyle w:val="15"/>
          <w:rFonts w:hint="eastAsia" w:ascii="仿宋" w:hAnsi="仿宋" w:eastAsia="仿宋"/>
          <w:bCs/>
          <w:color w:val="000000"/>
          <w:sz w:val="32"/>
          <w:szCs w:val="32"/>
          <w:highlight w:val="none"/>
        </w:rPr>
        <w:t>万元，完成预算</w:t>
      </w:r>
      <w:r>
        <w:rPr>
          <w:rStyle w:val="15"/>
          <w:rFonts w:ascii="仿宋" w:hAnsi="仿宋" w:eastAsia="仿宋"/>
          <w:bCs/>
          <w:color w:val="000000"/>
          <w:sz w:val="32"/>
          <w:szCs w:val="32"/>
          <w:highlight w:val="none"/>
        </w:rPr>
        <w:t>100%</w:t>
      </w:r>
      <w:r>
        <w:rPr>
          <w:rStyle w:val="15"/>
          <w:rFonts w:hint="eastAsia" w:ascii="仿宋" w:hAnsi="仿宋" w:eastAsia="仿宋"/>
          <w:bCs/>
          <w:color w:val="000000"/>
          <w:sz w:val="32"/>
          <w:szCs w:val="32"/>
          <w:highlight w:val="none"/>
        </w:rPr>
        <w:t>。</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5</w:t>
      </w:r>
      <w:r>
        <w:rPr>
          <w:rStyle w:val="15"/>
          <w:rFonts w:ascii="仿宋" w:hAnsi="仿宋" w:eastAsia="仿宋"/>
          <w:bCs/>
          <w:color w:val="000000"/>
          <w:sz w:val="32"/>
          <w:szCs w:val="32"/>
          <w:highlight w:val="none"/>
        </w:rPr>
        <w:t>．社会保障和就业支出（类）行政事业单位离退休（款）机关事业单位基本养老保险缴费支出（项）：支出决算为</w:t>
      </w:r>
      <w:r>
        <w:rPr>
          <w:rStyle w:val="15"/>
          <w:rFonts w:hint="eastAsia" w:ascii="仿宋" w:hAnsi="仿宋" w:eastAsia="仿宋"/>
          <w:bCs/>
          <w:color w:val="000000"/>
          <w:sz w:val="32"/>
          <w:szCs w:val="32"/>
          <w:highlight w:val="none"/>
          <w:lang w:val="en-US" w:eastAsia="zh-CN"/>
        </w:rPr>
        <w:t>81.48</w:t>
      </w:r>
      <w:r>
        <w:rPr>
          <w:rStyle w:val="15"/>
          <w:rFonts w:ascii="仿宋" w:hAnsi="仿宋" w:eastAsia="仿宋"/>
          <w:bCs/>
          <w:color w:val="000000"/>
          <w:sz w:val="32"/>
          <w:szCs w:val="32"/>
          <w:highlight w:val="none"/>
        </w:rPr>
        <w:t>万元，完成预算100%。</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6</w:t>
      </w:r>
      <w:r>
        <w:rPr>
          <w:rStyle w:val="15"/>
          <w:rFonts w:ascii="仿宋" w:hAnsi="仿宋" w:eastAsia="仿宋"/>
          <w:bCs/>
          <w:color w:val="000000"/>
          <w:sz w:val="32"/>
          <w:szCs w:val="32"/>
          <w:highlight w:val="none"/>
        </w:rPr>
        <w:t>．社会保障和就业支出（类）行政事业单位离退休（款）机关事业单位</w:t>
      </w:r>
      <w:r>
        <w:rPr>
          <w:rStyle w:val="15"/>
          <w:rFonts w:hint="eastAsia" w:ascii="仿宋" w:hAnsi="仿宋" w:eastAsia="仿宋"/>
          <w:bCs/>
          <w:color w:val="000000"/>
          <w:sz w:val="32"/>
          <w:szCs w:val="32"/>
          <w:highlight w:val="none"/>
        </w:rPr>
        <w:t>职业年金</w:t>
      </w:r>
      <w:r>
        <w:rPr>
          <w:rStyle w:val="15"/>
          <w:rFonts w:ascii="仿宋" w:hAnsi="仿宋" w:eastAsia="仿宋"/>
          <w:bCs/>
          <w:color w:val="000000"/>
          <w:sz w:val="32"/>
          <w:szCs w:val="32"/>
          <w:highlight w:val="none"/>
        </w:rPr>
        <w:t>缴费支出（项）：支出决算为</w:t>
      </w:r>
      <w:r>
        <w:rPr>
          <w:rStyle w:val="15"/>
          <w:rFonts w:hint="eastAsia" w:ascii="仿宋" w:hAnsi="仿宋" w:eastAsia="仿宋"/>
          <w:bCs/>
          <w:color w:val="000000"/>
          <w:sz w:val="32"/>
          <w:szCs w:val="32"/>
          <w:highlight w:val="none"/>
          <w:lang w:val="en-US" w:eastAsia="zh-CN"/>
        </w:rPr>
        <w:t>27.50</w:t>
      </w:r>
      <w:r>
        <w:rPr>
          <w:rStyle w:val="15"/>
          <w:rFonts w:ascii="仿宋" w:hAnsi="仿宋" w:eastAsia="仿宋"/>
          <w:bCs/>
          <w:color w:val="000000"/>
          <w:sz w:val="32"/>
          <w:szCs w:val="32"/>
          <w:highlight w:val="none"/>
        </w:rPr>
        <w:t>万元，完成预算100%。</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color w:val="000000"/>
          <w:sz w:val="32"/>
          <w:szCs w:val="32"/>
          <w:highlight w:val="none"/>
          <w:lang w:val="en-US" w:eastAsia="zh-CN"/>
        </w:rPr>
        <w:t>7</w:t>
      </w:r>
      <w:r>
        <w:rPr>
          <w:rStyle w:val="15"/>
          <w:rFonts w:ascii="仿宋" w:hAnsi="仿宋" w:eastAsia="仿宋"/>
          <w:bCs/>
          <w:color w:val="000000"/>
          <w:sz w:val="32"/>
          <w:szCs w:val="32"/>
          <w:highlight w:val="none"/>
        </w:rPr>
        <w:t>．社会保障和就业支出（类）行政事业单位离退休（款）</w:t>
      </w:r>
      <w:r>
        <w:rPr>
          <w:rStyle w:val="15"/>
          <w:rFonts w:hint="eastAsia" w:ascii="仿宋" w:hAnsi="仿宋" w:eastAsia="仿宋"/>
          <w:bCs/>
          <w:color w:val="000000"/>
          <w:sz w:val="32"/>
          <w:szCs w:val="32"/>
          <w:highlight w:val="none"/>
          <w:lang w:eastAsia="zh-CN"/>
        </w:rPr>
        <w:t>其他行政事业单位养老</w:t>
      </w:r>
      <w:r>
        <w:rPr>
          <w:rStyle w:val="15"/>
          <w:rFonts w:ascii="仿宋" w:hAnsi="仿宋" w:eastAsia="仿宋"/>
          <w:bCs/>
          <w:color w:val="000000"/>
          <w:sz w:val="32"/>
          <w:szCs w:val="32"/>
          <w:highlight w:val="none"/>
        </w:rPr>
        <w:t>支出（项）：支出决算为</w:t>
      </w:r>
      <w:r>
        <w:rPr>
          <w:rStyle w:val="15"/>
          <w:rFonts w:hint="eastAsia" w:ascii="仿宋" w:hAnsi="仿宋" w:eastAsia="仿宋"/>
          <w:bCs/>
          <w:color w:val="000000"/>
          <w:sz w:val="32"/>
          <w:szCs w:val="32"/>
          <w:highlight w:val="none"/>
          <w:lang w:val="en-US" w:eastAsia="zh-CN"/>
        </w:rPr>
        <w:t>3.49</w:t>
      </w:r>
      <w:r>
        <w:rPr>
          <w:rStyle w:val="15"/>
          <w:rFonts w:ascii="仿宋" w:hAnsi="仿宋" w:eastAsia="仿宋"/>
          <w:bCs/>
          <w:color w:val="000000"/>
          <w:sz w:val="32"/>
          <w:szCs w:val="32"/>
          <w:highlight w:val="none"/>
        </w:rPr>
        <w:t>万元，完成预算100%。</w:t>
      </w:r>
    </w:p>
    <w:p>
      <w:pPr>
        <w:pStyle w:val="2"/>
        <w:ind w:firstLine="643" w:firstLineChars="200"/>
        <w:rPr>
          <w:highlight w:val="none"/>
        </w:rPr>
      </w:pPr>
      <w:r>
        <w:rPr>
          <w:rStyle w:val="15"/>
          <w:rFonts w:hint="eastAsia" w:ascii="仿宋" w:hAnsi="仿宋" w:eastAsia="仿宋"/>
          <w:bCs/>
          <w:color w:val="000000"/>
          <w:sz w:val="32"/>
          <w:szCs w:val="32"/>
          <w:highlight w:val="none"/>
          <w:lang w:val="en-US" w:eastAsia="zh-CN"/>
        </w:rPr>
        <w:t>8</w:t>
      </w:r>
      <w:r>
        <w:rPr>
          <w:rStyle w:val="15"/>
          <w:rFonts w:ascii="仿宋" w:hAnsi="仿宋" w:eastAsia="仿宋"/>
          <w:bCs/>
          <w:color w:val="000000"/>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w:t>
      </w:r>
      <w:r>
        <w:rPr>
          <w:rStyle w:val="15"/>
          <w:rFonts w:hint="eastAsia" w:ascii="仿宋" w:hAnsi="仿宋" w:eastAsia="仿宋"/>
          <w:bCs/>
          <w:sz w:val="32"/>
          <w:szCs w:val="32"/>
          <w:highlight w:val="none"/>
          <w:lang w:eastAsia="zh-CN"/>
        </w:rPr>
        <w:t>公共卫生</w:t>
      </w:r>
      <w:r>
        <w:rPr>
          <w:rStyle w:val="15"/>
          <w:rFonts w:ascii="仿宋" w:hAnsi="仿宋" w:eastAsia="仿宋"/>
          <w:bCs/>
          <w:sz w:val="32"/>
          <w:szCs w:val="32"/>
          <w:highlight w:val="none"/>
        </w:rPr>
        <w:t>（款）</w:t>
      </w:r>
      <w:r>
        <w:rPr>
          <w:rStyle w:val="15"/>
          <w:rFonts w:hint="eastAsia" w:ascii="仿宋" w:hAnsi="仿宋" w:eastAsia="仿宋"/>
          <w:bCs/>
          <w:sz w:val="32"/>
          <w:szCs w:val="32"/>
          <w:highlight w:val="none"/>
          <w:lang w:eastAsia="zh-CN"/>
        </w:rPr>
        <w:t>突发公共卫生事件应急处理</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4.5</w:t>
      </w:r>
      <w:r>
        <w:rPr>
          <w:rStyle w:val="15"/>
          <w:rFonts w:ascii="仿宋" w:hAnsi="仿宋" w:eastAsia="仿宋"/>
          <w:bCs/>
          <w:color w:val="000000"/>
          <w:sz w:val="32"/>
          <w:szCs w:val="32"/>
          <w:highlight w:val="none"/>
        </w:rPr>
        <w:t>万元，完成预算100%。</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9</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（类）行政事业单位医疗（款）行政单位医疗（项）：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90.00</w:t>
      </w:r>
      <w:r>
        <w:rPr>
          <w:rStyle w:val="15"/>
          <w:rFonts w:ascii="仿宋" w:hAnsi="仿宋" w:eastAsia="仿宋"/>
          <w:bCs/>
          <w:color w:val="000000"/>
          <w:sz w:val="32"/>
          <w:szCs w:val="32"/>
          <w:highlight w:val="none"/>
        </w:rPr>
        <w:t>万元，完成预算100%。</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10</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w:t>
      </w:r>
      <w:r>
        <w:rPr>
          <w:rStyle w:val="15"/>
          <w:rFonts w:hint="eastAsia" w:ascii="仿宋" w:hAnsi="仿宋" w:eastAsia="仿宋"/>
          <w:bCs/>
          <w:sz w:val="32"/>
          <w:szCs w:val="32"/>
          <w:highlight w:val="none"/>
        </w:rPr>
        <w:t>事业</w:t>
      </w:r>
      <w:r>
        <w:rPr>
          <w:rStyle w:val="15"/>
          <w:rFonts w:ascii="仿宋" w:hAnsi="仿宋" w:eastAsia="仿宋"/>
          <w:bCs/>
          <w:sz w:val="32"/>
          <w:szCs w:val="32"/>
          <w:highlight w:val="none"/>
        </w:rPr>
        <w:t>单位医疗（项）：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8.72</w:t>
      </w:r>
      <w:r>
        <w:rPr>
          <w:rStyle w:val="15"/>
          <w:rFonts w:ascii="仿宋" w:hAnsi="仿宋" w:eastAsia="仿宋"/>
          <w:bCs/>
          <w:color w:val="000000"/>
          <w:sz w:val="32"/>
          <w:szCs w:val="32"/>
          <w:highlight w:val="none"/>
        </w:rPr>
        <w:t>万元，完成预算100%。</w:t>
      </w:r>
    </w:p>
    <w:p>
      <w:pPr>
        <w:spacing w:line="578" w:lineRule="exact"/>
        <w:ind w:firstLine="643" w:firstLineChars="200"/>
        <w:rPr>
          <w:highlight w:val="none"/>
        </w:rPr>
      </w:pPr>
      <w:r>
        <w:rPr>
          <w:rStyle w:val="15"/>
          <w:rFonts w:hint="eastAsia" w:ascii="仿宋" w:hAnsi="仿宋" w:eastAsia="仿宋"/>
          <w:bCs/>
          <w:sz w:val="32"/>
          <w:szCs w:val="32"/>
          <w:highlight w:val="none"/>
          <w:lang w:val="en-US" w:eastAsia="zh-CN"/>
        </w:rPr>
        <w:t>11</w:t>
      </w:r>
      <w:r>
        <w:rPr>
          <w:rStyle w:val="15"/>
          <w:rFonts w:ascii="仿宋" w:hAnsi="仿宋" w:eastAsia="仿宋"/>
          <w:bCs/>
          <w:sz w:val="32"/>
          <w:szCs w:val="32"/>
          <w:highlight w:val="none"/>
        </w:rPr>
        <w:t>．</w:t>
      </w:r>
      <w:r>
        <w:rPr>
          <w:rStyle w:val="15"/>
          <w:rFonts w:hint="eastAsia" w:ascii="仿宋" w:hAnsi="仿宋" w:eastAsia="仿宋"/>
          <w:bCs/>
          <w:sz w:val="32"/>
          <w:szCs w:val="32"/>
          <w:highlight w:val="none"/>
          <w:lang w:val="en-US" w:eastAsia="zh-CN"/>
        </w:rPr>
        <w:t>卫生健康支出</w:t>
      </w:r>
      <w:r>
        <w:rPr>
          <w:rStyle w:val="15"/>
          <w:rFonts w:ascii="仿宋" w:hAnsi="仿宋" w:eastAsia="仿宋"/>
          <w:bCs/>
          <w:sz w:val="32"/>
          <w:szCs w:val="32"/>
          <w:highlight w:val="none"/>
        </w:rPr>
        <w:t>（类）行政事业单位医疗（款）</w:t>
      </w:r>
      <w:r>
        <w:rPr>
          <w:rStyle w:val="15"/>
          <w:rFonts w:hint="eastAsia" w:ascii="仿宋" w:hAnsi="仿宋" w:eastAsia="仿宋"/>
          <w:bCs/>
          <w:sz w:val="32"/>
          <w:szCs w:val="32"/>
          <w:highlight w:val="none"/>
          <w:lang w:eastAsia="zh-CN"/>
        </w:rPr>
        <w:t>公务员医疗补助</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8.16</w:t>
      </w:r>
      <w:r>
        <w:rPr>
          <w:rStyle w:val="15"/>
          <w:rFonts w:ascii="仿宋" w:hAnsi="仿宋" w:eastAsia="仿宋"/>
          <w:bCs/>
          <w:color w:val="000000"/>
          <w:sz w:val="32"/>
          <w:szCs w:val="32"/>
          <w:highlight w:val="none"/>
        </w:rPr>
        <w:t>万元，完成预算100%。</w:t>
      </w:r>
    </w:p>
    <w:p>
      <w:pPr>
        <w:spacing w:line="578" w:lineRule="exact"/>
        <w:ind w:firstLine="643" w:firstLineChars="200"/>
        <w:rPr>
          <w:rStyle w:val="15"/>
          <w:rFonts w:ascii="仿宋" w:hAnsi="仿宋" w:eastAsia="仿宋"/>
          <w:bCs/>
          <w:color w:val="000000"/>
          <w:sz w:val="32"/>
          <w:szCs w:val="32"/>
          <w:highlight w:val="none"/>
        </w:rPr>
      </w:pPr>
      <w:r>
        <w:rPr>
          <w:rStyle w:val="15"/>
          <w:rFonts w:hint="eastAsia" w:ascii="仿宋" w:hAnsi="仿宋" w:eastAsia="仿宋"/>
          <w:bCs/>
          <w:sz w:val="32"/>
          <w:szCs w:val="32"/>
          <w:highlight w:val="none"/>
          <w:lang w:val="en-US" w:eastAsia="zh-CN"/>
        </w:rPr>
        <w:t>12</w:t>
      </w:r>
      <w:r>
        <w:rPr>
          <w:rStyle w:val="15"/>
          <w:rFonts w:ascii="仿宋" w:hAnsi="仿宋" w:eastAsia="仿宋"/>
          <w:bCs/>
          <w:sz w:val="32"/>
          <w:szCs w:val="32"/>
          <w:highlight w:val="none"/>
        </w:rPr>
        <w:t>．农林水支出（类）</w:t>
      </w:r>
      <w:r>
        <w:rPr>
          <w:rStyle w:val="15"/>
          <w:rFonts w:hint="eastAsia" w:ascii="仿宋" w:hAnsi="仿宋" w:eastAsia="仿宋"/>
          <w:bCs/>
          <w:sz w:val="32"/>
          <w:szCs w:val="32"/>
          <w:highlight w:val="none"/>
          <w:lang w:val="en-US" w:eastAsia="zh-CN"/>
        </w:rPr>
        <w:t>其他农林水支出</w:t>
      </w:r>
      <w:r>
        <w:rPr>
          <w:rStyle w:val="15"/>
          <w:rFonts w:ascii="仿宋" w:hAnsi="仿宋" w:eastAsia="仿宋"/>
          <w:bCs/>
          <w:sz w:val="32"/>
          <w:szCs w:val="32"/>
          <w:highlight w:val="none"/>
        </w:rPr>
        <w:t>（款）</w:t>
      </w:r>
      <w:r>
        <w:rPr>
          <w:rStyle w:val="15"/>
          <w:rFonts w:hint="eastAsia" w:ascii="仿宋" w:hAnsi="仿宋" w:eastAsia="仿宋"/>
          <w:bCs/>
          <w:sz w:val="32"/>
          <w:szCs w:val="32"/>
          <w:highlight w:val="none"/>
          <w:lang w:val="en-US" w:eastAsia="zh-CN"/>
        </w:rPr>
        <w:t>其他农林水支出</w:t>
      </w:r>
      <w:r>
        <w:rPr>
          <w:rStyle w:val="15"/>
          <w:rFonts w:ascii="仿宋" w:hAnsi="仿宋" w:eastAsia="仿宋"/>
          <w:bCs/>
          <w:sz w:val="32"/>
          <w:szCs w:val="32"/>
          <w:highlight w:val="none"/>
        </w:rPr>
        <w:t>（项）：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1009.80</w:t>
      </w:r>
      <w:r>
        <w:rPr>
          <w:rStyle w:val="15"/>
          <w:rFonts w:ascii="仿宋" w:hAnsi="仿宋" w:eastAsia="仿宋"/>
          <w:bCs/>
          <w:color w:val="000000"/>
          <w:sz w:val="32"/>
          <w:szCs w:val="32"/>
          <w:highlight w:val="none"/>
        </w:rPr>
        <w:t>万元，完成预算100%。</w:t>
      </w:r>
    </w:p>
    <w:p>
      <w:pPr>
        <w:spacing w:line="578" w:lineRule="exact"/>
        <w:ind w:firstLine="643" w:firstLineChars="200"/>
        <w:rPr>
          <w:rFonts w:ascii="仿宋" w:hAnsi="仿宋" w:eastAsia="仿宋"/>
          <w:b/>
          <w:color w:val="000000"/>
          <w:sz w:val="32"/>
          <w:szCs w:val="32"/>
          <w:highlight w:val="none"/>
        </w:rPr>
      </w:pPr>
      <w:r>
        <w:rPr>
          <w:rStyle w:val="15"/>
          <w:rFonts w:hint="eastAsia" w:ascii="仿宋" w:hAnsi="仿宋" w:eastAsia="仿宋"/>
          <w:bCs/>
          <w:sz w:val="32"/>
          <w:szCs w:val="32"/>
          <w:highlight w:val="none"/>
          <w:lang w:val="en-US" w:eastAsia="zh-CN"/>
        </w:rPr>
        <w:t>13</w:t>
      </w:r>
      <w:r>
        <w:rPr>
          <w:rStyle w:val="15"/>
          <w:rFonts w:ascii="仿宋" w:hAnsi="仿宋" w:eastAsia="仿宋"/>
          <w:bCs/>
          <w:sz w:val="32"/>
          <w:szCs w:val="32"/>
          <w:highlight w:val="none"/>
        </w:rPr>
        <w:t>．住房保障支出（类）住房改革支出（款）住房公积金（项）：</w:t>
      </w:r>
      <w:r>
        <w:rPr>
          <w:rStyle w:val="15"/>
          <w:rFonts w:ascii="仿宋" w:hAnsi="仿宋" w:eastAsia="仿宋"/>
          <w:bCs/>
          <w:color w:val="000000"/>
          <w:sz w:val="32"/>
          <w:szCs w:val="32"/>
          <w:highlight w:val="none"/>
        </w:rPr>
        <w:t>支出决算为</w:t>
      </w:r>
      <w:r>
        <w:rPr>
          <w:rStyle w:val="15"/>
          <w:rFonts w:hint="eastAsia" w:ascii="仿宋" w:hAnsi="仿宋" w:eastAsia="仿宋"/>
          <w:bCs/>
          <w:color w:val="000000"/>
          <w:sz w:val="32"/>
          <w:szCs w:val="32"/>
          <w:highlight w:val="none"/>
          <w:lang w:val="en-US" w:eastAsia="zh-CN"/>
        </w:rPr>
        <w:t>46.82</w:t>
      </w:r>
      <w:r>
        <w:rPr>
          <w:rStyle w:val="15"/>
          <w:rFonts w:ascii="仿宋" w:hAnsi="仿宋" w:eastAsia="仿宋"/>
          <w:bCs/>
          <w:color w:val="000000"/>
          <w:sz w:val="32"/>
          <w:szCs w:val="32"/>
          <w:highlight w:val="none"/>
        </w:rPr>
        <w:t>万元，完成预算100%。</w:t>
      </w:r>
    </w:p>
    <w:p>
      <w:pPr>
        <w:tabs>
          <w:tab w:val="right" w:pos="8306"/>
        </w:tabs>
        <w:spacing w:line="600" w:lineRule="exact"/>
        <w:ind w:firstLine="640"/>
        <w:outlineLvl w:val="1"/>
        <w:rPr>
          <w:rStyle w:val="26"/>
        </w:rPr>
      </w:pPr>
      <w:bookmarkStart w:id="35" w:name="_Toc15396608"/>
      <w:bookmarkStart w:id="3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35"/>
      <w:bookmarkEnd w:id="36"/>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年一般公共预算财政拨款基本支出</w:t>
      </w:r>
      <w:r>
        <w:rPr>
          <w:rFonts w:hint="eastAsia" w:ascii="仿宋" w:hAnsi="仿宋" w:eastAsia="仿宋"/>
          <w:color w:val="000000"/>
          <w:sz w:val="32"/>
          <w:szCs w:val="32"/>
          <w:lang w:val="en-US" w:eastAsia="zh-CN"/>
        </w:rPr>
        <w:t>1210.24</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1021.35</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公用经费</w:t>
      </w:r>
      <w:r>
        <w:rPr>
          <w:rFonts w:hint="eastAsia" w:ascii="仿宋" w:hAnsi="仿宋" w:eastAsia="仿宋"/>
          <w:color w:val="000000"/>
          <w:sz w:val="32"/>
          <w:szCs w:val="32"/>
          <w:lang w:val="en-US" w:eastAsia="zh-CN"/>
        </w:rPr>
        <w:t>188.89</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37" w:name="_Toc15377215"/>
      <w:bookmarkStart w:id="38"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7"/>
      <w:bookmarkEnd w:id="38"/>
    </w:p>
    <w:p>
      <w:pPr>
        <w:spacing w:line="600" w:lineRule="exact"/>
        <w:ind w:firstLine="640"/>
        <w:outlineLvl w:val="2"/>
        <w:rPr>
          <w:rFonts w:ascii="仿宋" w:hAnsi="仿宋" w:eastAsia="仿宋"/>
          <w:b/>
          <w:color w:val="000000"/>
          <w:sz w:val="32"/>
          <w:szCs w:val="32"/>
        </w:rPr>
      </w:pPr>
      <w:bookmarkStart w:id="39" w:name="_Toc15377216"/>
      <w:r>
        <w:rPr>
          <w:rFonts w:hint="eastAsia" w:ascii="仿宋" w:hAnsi="仿宋" w:eastAsia="仿宋"/>
          <w:b/>
          <w:color w:val="000000"/>
          <w:sz w:val="32"/>
          <w:szCs w:val="32"/>
        </w:rPr>
        <w:t>（一）“三公”经费财政拨款支出决算总体情况说明</w:t>
      </w:r>
      <w:bookmarkEnd w:id="39"/>
    </w:p>
    <w:p>
      <w:pPr>
        <w:snapToGrid w:val="0"/>
        <w:spacing w:line="578" w:lineRule="exact"/>
        <w:ind w:firstLine="640" w:firstLineChars="200"/>
        <w:rPr>
          <w:rFonts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年“三公”经费财政拨款支出决算为</w:t>
      </w:r>
      <w:r>
        <w:rPr>
          <w:rFonts w:hint="eastAsia" w:ascii="仿宋" w:hAnsi="仿宋" w:eastAsia="仿宋"/>
          <w:color w:val="000000"/>
          <w:sz w:val="32"/>
          <w:szCs w:val="32"/>
          <w:lang w:val="en-US" w:eastAsia="zh-CN"/>
        </w:rPr>
        <w:t>62.33</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48.32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较上年减少</w:t>
      </w:r>
      <w:r>
        <w:rPr>
          <w:rFonts w:hint="eastAsia" w:ascii="仿宋" w:hAnsi="仿宋" w:eastAsia="仿宋"/>
          <w:color w:val="000000"/>
          <w:sz w:val="32"/>
          <w:szCs w:val="32"/>
          <w:lang w:val="en-US" w:eastAsia="zh-CN"/>
        </w:rPr>
        <w:t>17.6万元，减少22.2%，</w:t>
      </w:r>
      <w:r>
        <w:rPr>
          <w:rFonts w:hint="eastAsia" w:ascii="仿宋" w:hAnsi="仿宋" w:eastAsia="仿宋"/>
          <w:color w:val="000000"/>
          <w:sz w:val="32"/>
          <w:szCs w:val="32"/>
        </w:rPr>
        <w:t>决算数小于预算数的主要原因是</w:t>
      </w:r>
      <w:r>
        <w:rPr>
          <w:rFonts w:ascii="仿宋" w:hAnsi="仿宋" w:eastAsia="仿宋"/>
          <w:color w:val="000000"/>
          <w:sz w:val="32"/>
          <w:szCs w:val="32"/>
        </w:rPr>
        <w:t>代列全县的因公出国（境）费用，因工作原因，</w:t>
      </w:r>
      <w:r>
        <w:rPr>
          <w:rFonts w:hint="eastAsia" w:ascii="仿宋" w:hAnsi="仿宋" w:eastAsia="仿宋"/>
          <w:color w:val="000000"/>
          <w:sz w:val="32"/>
          <w:szCs w:val="32"/>
          <w:lang w:eastAsia="zh-CN"/>
        </w:rPr>
        <w:t>无</w:t>
      </w:r>
      <w:r>
        <w:rPr>
          <w:rFonts w:ascii="仿宋" w:hAnsi="仿宋" w:eastAsia="仿宋"/>
          <w:color w:val="000000"/>
          <w:sz w:val="32"/>
          <w:szCs w:val="32"/>
        </w:rPr>
        <w:t>出国计划，导致费用</w:t>
      </w:r>
      <w:r>
        <w:rPr>
          <w:rFonts w:hint="eastAsia" w:ascii="仿宋" w:hAnsi="仿宋" w:eastAsia="仿宋"/>
          <w:color w:val="000000"/>
          <w:sz w:val="32"/>
          <w:szCs w:val="32"/>
          <w:lang w:eastAsia="zh-CN"/>
        </w:rPr>
        <w:t>有结余</w:t>
      </w:r>
      <w:r>
        <w:rPr>
          <w:rFonts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0" w:name="_Toc15377217"/>
      <w:r>
        <w:rPr>
          <w:rFonts w:hint="eastAsia" w:ascii="仿宋" w:hAnsi="仿宋" w:eastAsia="仿宋"/>
          <w:b/>
          <w:color w:val="000000"/>
          <w:sz w:val="32"/>
          <w:szCs w:val="32"/>
        </w:rPr>
        <w:t>（二）“三公”经费财政拨款支出决算具体情况说明</w:t>
      </w:r>
      <w:bookmarkEnd w:id="40"/>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11</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17.65</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51.33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82.35</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pPr>
      <w:r>
        <w:drawing>
          <wp:inline distT="0" distB="0" distL="114300" distR="114300">
            <wp:extent cx="4826000" cy="2743200"/>
            <wp:effectExtent l="4445" t="4445" r="8255" b="14605"/>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bookmarkStart w:id="41" w:name="OLE_LINK1"/>
      <w:r>
        <w:rPr>
          <w:rFonts w:hint="eastAsia" w:ascii="仿宋_GB2312" w:eastAsia="仿宋_GB2312"/>
          <w:b/>
          <w:color w:val="000000"/>
          <w:sz w:val="32"/>
          <w:szCs w:val="32"/>
        </w:rPr>
        <w:t>因公出国（境）经费支出</w:t>
      </w:r>
      <w:bookmarkEnd w:id="41"/>
      <w:r>
        <w:rPr>
          <w:rFonts w:ascii="仿宋_GB2312" w:eastAsia="仿宋_GB2312"/>
          <w:color w:val="000000"/>
          <w:sz w:val="32"/>
          <w:szCs w:val="32"/>
        </w:rPr>
        <w:t>0</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ascii="仿宋" w:hAnsi="仿宋" w:eastAsia="仿宋"/>
          <w:b w:val="0"/>
          <w:bCs/>
          <w:color w:val="000000"/>
          <w:sz w:val="32"/>
          <w:szCs w:val="32"/>
        </w:rPr>
        <w:t>0%</w:t>
      </w:r>
      <w:r>
        <w:rPr>
          <w:rStyle w:val="15"/>
          <w:rFonts w:hint="eastAsia" w:ascii="仿宋" w:hAnsi="仿宋" w:eastAsia="仿宋"/>
          <w:b w:val="0"/>
          <w:bCs/>
          <w:color w:val="000000"/>
          <w:sz w:val="32"/>
          <w:szCs w:val="32"/>
        </w:rPr>
        <w:t>。</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bookmarkStart w:id="42" w:name="OLE_LINK2"/>
      <w:r>
        <w:rPr>
          <w:rFonts w:hint="eastAsia" w:ascii="仿宋_GB2312" w:eastAsia="仿宋_GB2312"/>
          <w:b/>
          <w:color w:val="000000"/>
          <w:sz w:val="32"/>
          <w:szCs w:val="32"/>
        </w:rPr>
        <w:t>公务用车购置及运行维护费支出</w:t>
      </w:r>
      <w:bookmarkEnd w:id="42"/>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ascii="仿宋_GB2312" w:eastAsia="仿宋_GB2312"/>
          <w:color w:val="000000"/>
          <w:sz w:val="32"/>
          <w:szCs w:val="32"/>
        </w:rPr>
        <w:t>2</w:t>
      </w:r>
      <w:r>
        <w:rPr>
          <w:rFonts w:hint="eastAsia" w:ascii="仿宋_GB2312" w:eastAsia="仿宋_GB2312"/>
          <w:color w:val="000000"/>
          <w:sz w:val="32"/>
          <w:szCs w:val="32"/>
        </w:rPr>
        <w:t>辆，其中：轿车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eastAsia="zh-CN"/>
        </w:rPr>
        <w:t>，特种车辆</w:t>
      </w:r>
      <w:r>
        <w:rPr>
          <w:rFonts w:hint="eastAsia" w:ascii="仿宋_GB2312" w:eastAsia="仿宋_GB2312"/>
          <w:color w:val="000000"/>
          <w:sz w:val="32"/>
          <w:szCs w:val="32"/>
          <w:lang w:val="en-US" w:eastAsia="zh-CN"/>
        </w:rPr>
        <w:t>1辆</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b/>
          <w:color w:val="000000"/>
          <w:sz w:val="32"/>
          <w:szCs w:val="32"/>
          <w:lang w:val="en-US" w:eastAsia="zh-CN"/>
        </w:rPr>
        <w:t>11</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，完成预算的</w:t>
      </w:r>
      <w:r>
        <w:rPr>
          <w:rFonts w:hint="eastAsia" w:ascii="仿宋_GB2312" w:eastAsia="仿宋_GB2312"/>
          <w:color w:val="000000"/>
          <w:sz w:val="32"/>
          <w:szCs w:val="32"/>
          <w:lang w:val="en-US" w:eastAsia="zh-CN"/>
        </w:rPr>
        <w:t>100%</w:t>
      </w:r>
      <w:r>
        <w:rPr>
          <w:rFonts w:hint="eastAsia" w:ascii="仿宋_GB2312" w:eastAsia="仿宋_GB2312"/>
          <w:color w:val="000000"/>
          <w:sz w:val="32"/>
          <w:szCs w:val="32"/>
        </w:rPr>
        <w:t>。</w:t>
      </w:r>
      <w:r>
        <w:rPr>
          <w:rFonts w:hint="eastAsia" w:eastAsia="仿宋_GB2312"/>
          <w:color w:val="000000"/>
          <w:sz w:val="32"/>
          <w:szCs w:val="32"/>
          <w:lang w:eastAsia="zh-CN"/>
        </w:rPr>
        <w:t>与上年持平</w:t>
      </w:r>
      <w:r>
        <w:rPr>
          <w:rFonts w:hint="eastAsia" w:eastAsia="仿宋_GB2312"/>
          <w:color w:val="000000"/>
          <w:sz w:val="32"/>
          <w:szCs w:val="32"/>
          <w:lang w:val="en-US" w:eastAsia="zh-CN"/>
        </w:rPr>
        <w:t>。</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bookmarkStart w:id="43" w:name="OLE_LINK3"/>
      <w:r>
        <w:rPr>
          <w:rFonts w:hint="eastAsia" w:ascii="仿宋_GB2312" w:eastAsia="仿宋_GB2312"/>
          <w:b/>
          <w:color w:val="000000"/>
          <w:sz w:val="32"/>
          <w:szCs w:val="32"/>
        </w:rPr>
        <w:t>公务接待费支出</w:t>
      </w:r>
      <w:bookmarkEnd w:id="43"/>
      <w:r>
        <w:rPr>
          <w:rFonts w:hint="eastAsia" w:ascii="仿宋_GB2312" w:eastAsia="仿宋_GB2312"/>
          <w:b/>
          <w:color w:val="000000"/>
          <w:sz w:val="32"/>
          <w:szCs w:val="32"/>
          <w:lang w:val="en-US" w:eastAsia="zh-CN"/>
        </w:rPr>
        <w:t>51.33万元，</w:t>
      </w:r>
      <w:r>
        <w:rPr>
          <w:rFonts w:hint="eastAsia" w:ascii="仿宋_GB2312" w:eastAsia="仿宋_GB2312"/>
          <w:sz w:val="32"/>
          <w:szCs w:val="32"/>
        </w:rPr>
        <w:t>完成预算</w:t>
      </w:r>
      <w:r>
        <w:rPr>
          <w:rFonts w:hint="eastAsia" w:ascii="仿宋_GB2312" w:eastAsia="仿宋_GB2312"/>
          <w:sz w:val="32"/>
          <w:szCs w:val="32"/>
          <w:lang w:val="en-US" w:eastAsia="zh-CN"/>
        </w:rPr>
        <w:t>75.49</w:t>
      </w:r>
      <w:r>
        <w:rPr>
          <w:rFonts w:ascii="仿宋_GB2312" w:eastAsia="仿宋_GB2312"/>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hint="eastAsia" w:ascii="仿宋_GB2312" w:eastAsia="仿宋_GB2312"/>
          <w:color w:val="000000"/>
          <w:sz w:val="32"/>
          <w:szCs w:val="32"/>
          <w:lang w:val="en-US" w:eastAsia="zh-CN"/>
        </w:rPr>
        <w:t>2021</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减少17.6</w:t>
      </w:r>
      <w:r>
        <w:rPr>
          <w:rFonts w:hint="eastAsia" w:ascii="仿宋_GB2312" w:eastAsia="仿宋_GB2312"/>
          <w:color w:val="000000"/>
          <w:sz w:val="32"/>
          <w:szCs w:val="32"/>
        </w:rPr>
        <w:t>万元，</w:t>
      </w:r>
      <w:r>
        <w:rPr>
          <w:rFonts w:hint="eastAsia" w:ascii="仿宋_GB2312" w:eastAsia="仿宋_GB2312"/>
          <w:color w:val="000000"/>
          <w:sz w:val="32"/>
          <w:szCs w:val="32"/>
          <w:lang w:val="en-US" w:eastAsia="zh-CN"/>
        </w:rPr>
        <w:t>减少25.53</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厉行节约</w:t>
      </w:r>
      <w:r>
        <w:rPr>
          <w:rFonts w:hint="eastAsia" w:ascii="仿宋_GB2312" w:eastAsia="仿宋_GB2312"/>
          <w:color w:val="000000"/>
          <w:sz w:val="32"/>
          <w:szCs w:val="32"/>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其中国内公务接待</w:t>
      </w:r>
      <w:r>
        <w:rPr>
          <w:rFonts w:hint="eastAsia" w:ascii="仿宋_GB2312" w:eastAsia="仿宋_GB2312"/>
          <w:color w:val="000000"/>
          <w:sz w:val="32"/>
          <w:szCs w:val="32"/>
          <w:lang w:val="en-US" w:eastAsia="zh-CN"/>
        </w:rPr>
        <w:t>51.33万元，</w:t>
      </w:r>
      <w:r>
        <w:rPr>
          <w:rFonts w:hint="eastAsia" w:ascii="仿宋_GB2312" w:eastAsia="仿宋_GB2312"/>
          <w:color w:val="000000"/>
          <w:sz w:val="32"/>
          <w:szCs w:val="32"/>
        </w:rPr>
        <w:t>主要用于执行公务、开展业务活动开支的交通费、住宿费、用餐费等。国内公务接待</w:t>
      </w:r>
      <w:r>
        <w:rPr>
          <w:rFonts w:hint="eastAsia" w:ascii="仿宋_GB2312" w:eastAsia="仿宋_GB2312"/>
          <w:color w:val="000000"/>
          <w:sz w:val="32"/>
          <w:szCs w:val="32"/>
          <w:lang w:val="en-US" w:eastAsia="zh-CN"/>
        </w:rPr>
        <w:t>223</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5523</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51.33</w:t>
      </w:r>
      <w:r>
        <w:rPr>
          <w:rFonts w:hint="eastAsia" w:ascii="仿宋_GB2312" w:eastAsia="仿宋_GB2312"/>
          <w:color w:val="000000"/>
          <w:sz w:val="32"/>
          <w:szCs w:val="32"/>
        </w:rPr>
        <w:t>万元。</w:t>
      </w:r>
      <w:bookmarkStart w:id="44" w:name="_Toc15377218"/>
      <w:bookmarkStart w:id="45"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2"/>
        </w:numPr>
        <w:spacing w:line="600" w:lineRule="exact"/>
        <w:ind w:firstLine="640"/>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年国有资本经营预算拨款支出</w:t>
      </w:r>
      <w:r>
        <w:rPr>
          <w:rFonts w:ascii="仿宋_GB2312" w:eastAsia="仿宋_GB2312"/>
          <w:color w:val="000000"/>
          <w:sz w:val="32"/>
          <w:szCs w:val="32"/>
        </w:rPr>
        <w:t>0</w:t>
      </w:r>
      <w:r>
        <w:rPr>
          <w:rFonts w:hint="eastAsia" w:ascii="仿宋_GB2312" w:eastAsia="仿宋_GB2312"/>
          <w:color w:val="000000"/>
          <w:sz w:val="32"/>
          <w:szCs w:val="32"/>
        </w:rPr>
        <w:t>万元。</w:t>
      </w:r>
    </w:p>
    <w:p>
      <w:pPr>
        <w:spacing w:line="600" w:lineRule="exact"/>
        <w:ind w:firstLine="640" w:firstLineChars="200"/>
        <w:outlineLvl w:val="1"/>
        <w:rPr>
          <w:rStyle w:val="26"/>
          <w:rFonts w:ascii="黑体" w:hAnsi="黑体" w:eastAsia="黑体"/>
        </w:rPr>
      </w:pPr>
      <w:bookmarkStart w:id="48" w:name="_Toc15396612"/>
      <w:bookmarkStart w:id="49"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48"/>
      <w:bookmarkEnd w:id="49"/>
    </w:p>
    <w:p>
      <w:pPr>
        <w:spacing w:line="600" w:lineRule="exact"/>
        <w:ind w:firstLine="643" w:firstLineChars="200"/>
        <w:outlineLvl w:val="2"/>
        <w:rPr>
          <w:rFonts w:ascii="仿宋" w:hAnsi="仿宋" w:eastAsia="仿宋"/>
          <w:color w:val="000000"/>
          <w:sz w:val="32"/>
          <w:szCs w:val="32"/>
        </w:rPr>
      </w:pPr>
      <w:bookmarkStart w:id="50" w:name="_Toc15377222"/>
      <w:r>
        <w:rPr>
          <w:rFonts w:hint="eastAsia" w:ascii="仿宋" w:hAnsi="仿宋" w:eastAsia="仿宋"/>
          <w:b/>
          <w:color w:val="000000"/>
          <w:sz w:val="32"/>
          <w:szCs w:val="32"/>
        </w:rPr>
        <w:t>（一）机关运行经费支出情况</w:t>
      </w:r>
      <w:bookmarkEnd w:id="50"/>
    </w:p>
    <w:p>
      <w:pPr>
        <w:spacing w:line="600" w:lineRule="exact"/>
        <w:ind w:firstLine="640" w:firstLineChars="200"/>
        <w:rPr>
          <w:rFonts w:hint="eastAsia" w:ascii="仿宋_GB2312" w:eastAsia="仿宋_GB2312"/>
          <w:color w:val="000000"/>
          <w:sz w:val="32"/>
          <w:szCs w:val="32"/>
          <w:highlight w:val="none"/>
          <w:lang w:eastAsia="zh-CN"/>
        </w:rPr>
      </w:pP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22</w:t>
      </w:r>
      <w:r>
        <w:rPr>
          <w:rFonts w:hint="eastAsia" w:ascii="仿宋_GB2312" w:eastAsia="仿宋_GB2312"/>
          <w:color w:val="000000"/>
          <w:sz w:val="32"/>
          <w:szCs w:val="32"/>
          <w:highlight w:val="none"/>
        </w:rPr>
        <w:t>年，机关运行经费支出</w:t>
      </w:r>
      <w:r>
        <w:rPr>
          <w:rFonts w:hint="eastAsia" w:ascii="仿宋_GB2312" w:eastAsia="仿宋_GB2312"/>
          <w:color w:val="000000"/>
          <w:sz w:val="32"/>
          <w:szCs w:val="32"/>
          <w:highlight w:val="none"/>
          <w:lang w:val="en-US" w:eastAsia="zh-CN"/>
        </w:rPr>
        <w:t>188.89</w:t>
      </w:r>
      <w:r>
        <w:rPr>
          <w:rFonts w:hint="eastAsia" w:ascii="仿宋_GB2312" w:eastAsia="仿宋_GB2312"/>
          <w:color w:val="000000"/>
          <w:sz w:val="32"/>
          <w:szCs w:val="32"/>
          <w:highlight w:val="none"/>
        </w:rPr>
        <w:t>万元，比</w:t>
      </w:r>
      <w:r>
        <w:rPr>
          <w:rFonts w:ascii="仿宋_GB2312" w:eastAsia="仿宋_GB2312"/>
          <w:color w:val="000000"/>
          <w:sz w:val="32"/>
          <w:szCs w:val="32"/>
          <w:highlight w:val="none"/>
        </w:rPr>
        <w:t>20</w:t>
      </w:r>
      <w:r>
        <w:rPr>
          <w:rFonts w:hint="eastAsia" w:ascii="仿宋_GB2312" w:eastAsia="仿宋_GB2312"/>
          <w:color w:val="000000"/>
          <w:sz w:val="32"/>
          <w:szCs w:val="32"/>
          <w:highlight w:val="none"/>
          <w:lang w:val="en-US" w:eastAsia="zh-CN"/>
        </w:rPr>
        <w:t>21</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减少</w:t>
      </w:r>
      <w:r>
        <w:rPr>
          <w:rFonts w:hint="eastAsia" w:ascii="仿宋_GB2312" w:eastAsia="仿宋_GB2312"/>
          <w:color w:val="000000"/>
          <w:sz w:val="32"/>
          <w:szCs w:val="32"/>
          <w:highlight w:val="none"/>
          <w:lang w:val="en-US" w:eastAsia="zh-CN"/>
        </w:rPr>
        <w:t>45.57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减少19.44</w:t>
      </w:r>
      <w:r>
        <w:rPr>
          <w:rFonts w:ascii="仿宋_GB2312" w:eastAsia="仿宋_GB2312"/>
          <w:color w:val="000000"/>
          <w:sz w:val="32"/>
          <w:szCs w:val="32"/>
          <w:highlight w:val="none"/>
        </w:rPr>
        <w:t>%</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主要原因是厉行节约，减少开支。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1" w:name="_Toc15377223"/>
      <w:r>
        <w:rPr>
          <w:rFonts w:hint="eastAsia" w:ascii="仿宋" w:hAnsi="仿宋" w:eastAsia="仿宋"/>
          <w:b/>
          <w:color w:val="000000"/>
          <w:sz w:val="32"/>
          <w:szCs w:val="32"/>
        </w:rPr>
        <w:t>（二）政府采购支出情况</w:t>
      </w:r>
      <w:bookmarkEnd w:id="51"/>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年，政府采购支出总额</w:t>
      </w:r>
      <w:r>
        <w:rPr>
          <w:rFonts w:hint="eastAsia" w:ascii="仿宋_GB2312" w:eastAsia="仿宋_GB2312"/>
          <w:color w:val="000000"/>
          <w:sz w:val="32"/>
          <w:szCs w:val="32"/>
          <w:lang w:val="en-US" w:eastAsia="zh-CN"/>
        </w:rPr>
        <w:t>0.69</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0.69</w:t>
      </w:r>
      <w:r>
        <w:rPr>
          <w:rFonts w:hint="eastAsia" w:ascii="仿宋_GB2312" w:eastAsia="仿宋_GB2312"/>
          <w:color w:val="000000"/>
          <w:sz w:val="32"/>
          <w:szCs w:val="32"/>
        </w:rPr>
        <w:t>万元、政府采购工程支出</w:t>
      </w:r>
      <w:r>
        <w:rPr>
          <w:rFonts w:ascii="仿宋_GB2312" w:eastAsia="仿宋_GB2312"/>
          <w:color w:val="000000"/>
          <w:sz w:val="32"/>
          <w:szCs w:val="32"/>
        </w:rPr>
        <w:t>0</w:t>
      </w:r>
      <w:r>
        <w:rPr>
          <w:rFonts w:hint="eastAsia" w:ascii="仿宋_GB2312" w:eastAsia="仿宋_GB2312"/>
          <w:color w:val="000000"/>
          <w:sz w:val="32"/>
          <w:szCs w:val="32"/>
        </w:rPr>
        <w:t>万元、政府采购服务支出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万元。主要用于</w:t>
      </w:r>
      <w:r>
        <w:rPr>
          <w:rFonts w:eastAsia="仿宋_GB2312"/>
          <w:color w:val="000000"/>
          <w:sz w:val="32"/>
          <w:szCs w:val="32"/>
        </w:rPr>
        <w:t>办公设备购置。</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4"/>
      <w:r>
        <w:rPr>
          <w:rFonts w:hint="eastAsia" w:ascii="仿宋" w:hAnsi="仿宋" w:eastAsia="仿宋"/>
          <w:b/>
          <w:color w:val="000000"/>
          <w:sz w:val="32"/>
          <w:szCs w:val="32"/>
        </w:rPr>
        <w:t>（三）国有资产占有使用情况</w:t>
      </w:r>
      <w:bookmarkEnd w:id="52"/>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w:t>
      </w:r>
      <w:r>
        <w:rPr>
          <w:rFonts w:hint="eastAsia" w:ascii="仿宋_GB2312" w:eastAsia="仿宋_GB2312"/>
          <w:color w:val="000000"/>
          <w:sz w:val="32"/>
          <w:szCs w:val="32"/>
          <w:lang w:val="en-US" w:eastAsia="zh-CN"/>
        </w:rPr>
        <w:t>22</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w:t>
      </w:r>
      <w:r>
        <w:rPr>
          <w:rFonts w:ascii="仿宋_GB2312" w:eastAsia="仿宋_GB2312"/>
          <w:color w:val="000000"/>
          <w:sz w:val="32"/>
          <w:szCs w:val="32"/>
        </w:rPr>
        <w:t>2</w:t>
      </w:r>
      <w:r>
        <w:rPr>
          <w:rFonts w:hint="eastAsia" w:ascii="仿宋_GB2312" w:eastAsia="仿宋_GB2312"/>
          <w:color w:val="000000"/>
          <w:sz w:val="32"/>
          <w:szCs w:val="32"/>
        </w:rPr>
        <w:t>辆，其中：一般公务用车</w:t>
      </w:r>
      <w:r>
        <w:rPr>
          <w:rFonts w:ascii="仿宋_GB2312" w:eastAsia="仿宋_GB2312"/>
          <w:color w:val="000000"/>
          <w:sz w:val="32"/>
          <w:szCs w:val="32"/>
        </w:rPr>
        <w:t>1</w:t>
      </w:r>
      <w:r>
        <w:rPr>
          <w:rFonts w:hint="eastAsia" w:ascii="仿宋_GB2312" w:eastAsia="仿宋_GB2312"/>
          <w:color w:val="000000"/>
          <w:sz w:val="32"/>
          <w:szCs w:val="32"/>
        </w:rPr>
        <w:t>辆、特种专业技术用车</w:t>
      </w:r>
      <w:r>
        <w:rPr>
          <w:rFonts w:ascii="仿宋_GB2312" w:eastAsia="仿宋_GB2312"/>
          <w:color w:val="000000"/>
          <w:sz w:val="32"/>
          <w:szCs w:val="32"/>
        </w:rPr>
        <w:t>1</w:t>
      </w:r>
      <w:r>
        <w:rPr>
          <w:rFonts w:hint="eastAsia" w:ascii="仿宋_GB2312" w:eastAsia="仿宋_GB2312"/>
          <w:color w:val="000000"/>
          <w:sz w:val="32"/>
          <w:szCs w:val="32"/>
        </w:rPr>
        <w:t>辆、</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w:t>
      </w:r>
      <w:r>
        <w:rPr>
          <w:rFonts w:ascii="仿宋_GB2312" w:eastAsia="仿宋_GB2312"/>
          <w:color w:val="000000" w:themeColor="text1"/>
          <w:sz w:val="32"/>
          <w:szCs w:val="32"/>
        </w:rPr>
        <w:t>0</w:t>
      </w:r>
      <w:r>
        <w:rPr>
          <w:rFonts w:hint="eastAsia" w:ascii="仿宋_GB2312" w:eastAsia="仿宋_GB2312"/>
          <w:color w:val="000000" w:themeColor="text1"/>
          <w:sz w:val="32"/>
          <w:szCs w:val="32"/>
        </w:rPr>
        <w:t>台（套），单价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w:t>
      </w:r>
      <w:r>
        <w:rPr>
          <w:rFonts w:ascii="仿宋_GB2312" w:eastAsia="仿宋_GB2312"/>
          <w:color w:val="000000"/>
          <w:sz w:val="32"/>
          <w:szCs w:val="32"/>
        </w:rPr>
        <w:t>0</w:t>
      </w:r>
      <w:r>
        <w:rPr>
          <w:rFonts w:hint="eastAsia" w:ascii="仿宋_GB2312" w:eastAsia="仿宋_GB2312"/>
          <w:color w:val="000000"/>
          <w:sz w:val="32"/>
          <w:szCs w:val="32"/>
        </w:rPr>
        <w:t>台（套）。</w:t>
      </w:r>
    </w:p>
    <w:p>
      <w:pPr>
        <w:autoSpaceDE w:val="0"/>
        <w:autoSpaceDN w:val="0"/>
        <w:adjustRightInd w:val="0"/>
        <w:spacing w:line="600" w:lineRule="exact"/>
        <w:ind w:firstLine="643" w:firstLineChars="200"/>
        <w:jc w:val="left"/>
        <w:outlineLvl w:val="2"/>
        <w:rPr>
          <w:rFonts w:hint="eastAsia" w:ascii="仿宋" w:hAnsi="仿宋" w:eastAsia="仿宋"/>
          <w:b/>
          <w:color w:val="000000"/>
          <w:sz w:val="32"/>
          <w:szCs w:val="32"/>
          <w:lang w:eastAsia="zh-CN"/>
        </w:rPr>
      </w:pP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四</w:t>
      </w:r>
      <w:r>
        <w:rPr>
          <w:rFonts w:hint="eastAsia" w:ascii="仿宋" w:hAnsi="仿宋" w:eastAsia="仿宋"/>
          <w:b/>
          <w:color w:val="000000"/>
          <w:sz w:val="32"/>
          <w:szCs w:val="32"/>
        </w:rPr>
        <w:t>）</w:t>
      </w:r>
      <w:r>
        <w:rPr>
          <w:rFonts w:hint="eastAsia" w:ascii="仿宋" w:hAnsi="仿宋" w:eastAsia="仿宋"/>
          <w:b/>
          <w:color w:val="000000"/>
          <w:sz w:val="32"/>
          <w:szCs w:val="32"/>
          <w:lang w:val="en-US" w:eastAsia="zh-CN"/>
        </w:rPr>
        <w:t>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eastAsia" w:ascii="仿宋_GB2312" w:hAnsi="Times New Roman" w:eastAsia="仿宋_GB2312" w:cs="Times New Roman"/>
          <w:color w:val="000000"/>
          <w:kern w:val="2"/>
          <w:sz w:val="32"/>
          <w:szCs w:val="32"/>
          <w:lang w:val="en-US" w:eastAsia="zh-CN" w:bidi="ar-SA"/>
        </w:rPr>
        <w:t>根据预算绩效管理要求，我办在年初预算编制阶段，组织对</w:t>
      </w:r>
      <w:r>
        <w:rPr>
          <w:rFonts w:hint="eastAsia" w:ascii="仿宋_GB2312" w:eastAsia="仿宋_GB2312" w:cs="Times New Roman"/>
          <w:color w:val="000000"/>
          <w:kern w:val="2"/>
          <w:sz w:val="32"/>
          <w:szCs w:val="32"/>
          <w:lang w:val="en-US" w:eastAsia="zh-CN" w:bidi="ar-SA"/>
        </w:rPr>
        <w:t>11</w:t>
      </w:r>
      <w:r>
        <w:rPr>
          <w:rFonts w:hint="default" w:ascii="仿宋_GB2312" w:hAnsi="Times New Roman" w:eastAsia="仿宋_GB2312" w:cs="Times New Roman"/>
          <w:color w:val="000000"/>
          <w:kern w:val="2"/>
          <w:sz w:val="32"/>
          <w:szCs w:val="32"/>
          <w:lang w:val="en-US" w:eastAsia="zh-CN" w:bidi="ar-SA"/>
        </w:rPr>
        <w:t>个项目开展了预算事前绩效评估，对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个项目编制了绩效目标，预算执行过程中，选取</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个项目开展绩效监控，年终执行完毕后，对</w:t>
      </w:r>
      <w:r>
        <w:rPr>
          <w:rFonts w:hint="eastAsia" w:ascii="仿宋_GB2312"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个项目开展了绩效目标完成情况梳理填报。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年部门整体支出开展绩效自评，从评价情况来看，20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年我</w:t>
      </w:r>
      <w:r>
        <w:rPr>
          <w:rFonts w:hint="eastAsia" w:ascii="仿宋_GB2312" w:hAnsi="Times New Roman" w:eastAsia="仿宋_GB2312" w:cs="Times New Roman"/>
          <w:color w:val="000000"/>
          <w:kern w:val="2"/>
          <w:sz w:val="32"/>
          <w:szCs w:val="32"/>
          <w:lang w:val="en-US" w:eastAsia="zh-CN" w:bidi="ar-SA"/>
        </w:rPr>
        <w:t>办</w:t>
      </w:r>
      <w:r>
        <w:rPr>
          <w:rFonts w:hint="default" w:ascii="仿宋_GB2312" w:hAnsi="Times New Roman" w:eastAsia="仿宋_GB2312" w:cs="Times New Roman"/>
          <w:color w:val="000000"/>
          <w:kern w:val="2"/>
          <w:sz w:val="32"/>
          <w:szCs w:val="32"/>
          <w:lang w:val="en-US" w:eastAsia="zh-CN" w:bidi="ar-SA"/>
        </w:rPr>
        <w:t>部门整体支出绩效评价自查自评结果良好，全年基本支出保证了部门的正常运行和日常工作的正常开展，项目支出保障了重点工作的开展，绩效目标得到了较好实现，绩效管理水平不断提高，绩效指标体系逐渐丰富和完善。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黑体" w:hAnsi="宋体" w:eastAsia="黑体" w:cs="黑体"/>
          <w:b w:val="0"/>
          <w:i w:val="0"/>
          <w:caps w:val="0"/>
          <w:color w:val="333333"/>
          <w:spacing w:val="0"/>
          <w:sz w:val="31"/>
          <w:szCs w:val="31"/>
          <w:shd w:val="clear" w:fill="FFFFFF"/>
          <w:lang w:eastAsia="zh-CN"/>
        </w:rPr>
      </w:pPr>
      <w:r>
        <w:rPr>
          <w:rFonts w:ascii="黑体" w:hAnsi="宋体" w:eastAsia="黑体" w:cs="黑体"/>
          <w:b w:val="0"/>
          <w:i w:val="0"/>
          <w:caps w:val="0"/>
          <w:color w:val="333333"/>
          <w:spacing w:val="0"/>
          <w:sz w:val="31"/>
          <w:szCs w:val="31"/>
          <w:shd w:val="clear" w:fill="FFFFFF"/>
        </w:rPr>
        <w:t>1.项目绩效目标完成情况。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本部门在20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年度部门决算中反映“</w:t>
      </w:r>
      <w:r>
        <w:rPr>
          <w:rFonts w:hint="eastAsia" w:ascii="仿宋_GB2312" w:hAnsi="Times New Roman" w:eastAsia="仿宋_GB2312" w:cs="Times New Roman"/>
          <w:color w:val="000000"/>
          <w:kern w:val="2"/>
          <w:sz w:val="32"/>
          <w:szCs w:val="32"/>
          <w:lang w:val="en-US" w:eastAsia="zh-CN" w:bidi="ar-SA"/>
        </w:rPr>
        <w:t>电子政务办</w:t>
      </w:r>
      <w:r>
        <w:rPr>
          <w:rFonts w:hint="eastAsia" w:ascii="仿宋_GB2312" w:eastAsia="仿宋_GB2312" w:cs="Times New Roman"/>
          <w:color w:val="000000"/>
          <w:kern w:val="2"/>
          <w:sz w:val="32"/>
          <w:szCs w:val="32"/>
          <w:lang w:val="en-US" w:eastAsia="zh-CN" w:bidi="ar-SA"/>
        </w:rPr>
        <w:t>专用设备更新</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办公楼维修及设备维护经费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办公设备购置经费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政府网络使用费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w:t>
      </w:r>
      <w:r>
        <w:rPr>
          <w:rFonts w:hint="default" w:ascii="仿宋_GB2312" w:hAnsi="Times New Roman" w:eastAsia="仿宋_GB2312" w:cs="Times New Roman"/>
          <w:color w:val="000000"/>
          <w:kern w:val="2"/>
          <w:sz w:val="32"/>
          <w:szCs w:val="32"/>
          <w:lang w:val="en-US" w:eastAsia="zh-CN" w:bidi="ar-SA"/>
        </w:rPr>
        <w:t xml:space="preserve">“ </w:t>
      </w:r>
      <w:r>
        <w:rPr>
          <w:rFonts w:hint="eastAsia" w:ascii="仿宋_GB2312" w:hAnsi="Times New Roman" w:eastAsia="仿宋_GB2312" w:cs="Times New Roman"/>
          <w:color w:val="000000"/>
          <w:kern w:val="2"/>
          <w:sz w:val="32"/>
          <w:szCs w:val="32"/>
          <w:lang w:val="en-US" w:eastAsia="zh-CN" w:bidi="ar-SA"/>
        </w:rPr>
        <w:t>人防设备维护及购置经费</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5</w:t>
      </w:r>
      <w:r>
        <w:rPr>
          <w:rFonts w:hint="default" w:ascii="仿宋_GB2312" w:hAnsi="Times New Roman" w:eastAsia="仿宋_GB2312" w:cs="Times New Roman"/>
          <w:color w:val="000000"/>
          <w:kern w:val="2"/>
          <w:sz w:val="32"/>
          <w:szCs w:val="32"/>
          <w:lang w:val="en-US" w:eastAsia="zh-CN" w:bidi="ar-SA"/>
        </w:rPr>
        <w:t>个项目绩效目标实际完成情况。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w:t>
      </w:r>
      <w:r>
        <w:rPr>
          <w:rFonts w:hint="default" w:ascii="仿宋_GB2312" w:hAnsi="微软雅黑" w:eastAsia="仿宋_GB2312" w:cs="仿宋_GB2312"/>
          <w:b w:val="0"/>
          <w:i w:val="0"/>
          <w:caps w:val="0"/>
          <w:color w:val="333333"/>
          <w:spacing w:val="0"/>
          <w:sz w:val="31"/>
          <w:szCs w:val="31"/>
          <w:shd w:val="clear" w:fill="FFFFFF"/>
        </w:rPr>
        <w:t>1）</w:t>
      </w:r>
      <w:r>
        <w:rPr>
          <w:rFonts w:hint="default" w:ascii="仿宋_GB2312" w:hAnsi="Times New Roman" w:eastAsia="仿宋_GB2312" w:cs="Times New Roman"/>
          <w:color w:val="000000"/>
          <w:kern w:val="2"/>
          <w:sz w:val="32"/>
          <w:szCs w:val="32"/>
          <w:lang w:val="en-US" w:eastAsia="zh-CN" w:bidi="ar-SA"/>
        </w:rPr>
        <w:t>“</w:t>
      </w:r>
      <w:r>
        <w:rPr>
          <w:rFonts w:hint="eastAsia" w:ascii="仿宋_GB2312" w:hAnsi="Times New Roman" w:eastAsia="仿宋_GB2312" w:cs="Times New Roman"/>
          <w:color w:val="000000"/>
          <w:kern w:val="2"/>
          <w:sz w:val="32"/>
          <w:szCs w:val="32"/>
          <w:lang w:val="en-US" w:eastAsia="zh-CN" w:bidi="ar-SA"/>
        </w:rPr>
        <w:t>电子政务办</w:t>
      </w:r>
      <w:r>
        <w:rPr>
          <w:rFonts w:hint="eastAsia" w:ascii="仿宋_GB2312" w:eastAsia="仿宋_GB2312" w:cs="Times New Roman"/>
          <w:color w:val="000000"/>
          <w:kern w:val="2"/>
          <w:sz w:val="32"/>
          <w:szCs w:val="32"/>
          <w:lang w:val="en-US" w:eastAsia="zh-CN" w:bidi="ar-SA"/>
        </w:rPr>
        <w:t>专用设备更新</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万元，完成预算的100%。通过项目实施，完成了20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w:t>
      </w:r>
      <w:r>
        <w:rPr>
          <w:rFonts w:hint="eastAsia" w:ascii="仿宋_GB2312" w:hAnsi="Times New Roman" w:eastAsia="仿宋_GB2312" w:cs="Times New Roman"/>
          <w:color w:val="000000"/>
          <w:kern w:val="2"/>
          <w:sz w:val="32"/>
          <w:szCs w:val="32"/>
          <w:lang w:val="en-US" w:eastAsia="zh-CN" w:bidi="ar-SA"/>
        </w:rPr>
        <w:t>政府网站改版建设升级，通过对政府内外网的管理、维护，有利于加强内网、外网的监管，提高政府内网外网安全性、可靠性，保证各项工作在安全的网络环境中开展</w:t>
      </w:r>
      <w:r>
        <w:rPr>
          <w:rFonts w:hint="default" w:ascii="仿宋_GB2312" w:hAnsi="Times New Roman" w:eastAsia="仿宋_GB2312" w:cs="Times New Roman"/>
          <w:color w:val="000000"/>
          <w:kern w:val="2"/>
          <w:sz w:val="32"/>
          <w:szCs w:val="32"/>
          <w:lang w:val="en-US" w:eastAsia="zh-CN" w:bidi="ar-SA"/>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（2）</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办公楼维修及设备维护经费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35</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35</w:t>
      </w:r>
      <w:r>
        <w:rPr>
          <w:rFonts w:hint="default" w:ascii="仿宋_GB2312" w:hAnsi="Times New Roman" w:eastAsia="仿宋_GB2312" w:cs="Times New Roman"/>
          <w:color w:val="000000"/>
          <w:kern w:val="2"/>
          <w:sz w:val="32"/>
          <w:szCs w:val="32"/>
          <w:lang w:val="en-US" w:eastAsia="zh-CN" w:bidi="ar-SA"/>
        </w:rPr>
        <w:t>万元，完成预算的100%。通过项目实施，保障单位正常运行。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3</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办公设备购置经费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20</w:t>
      </w:r>
      <w:r>
        <w:rPr>
          <w:rFonts w:hint="default" w:ascii="仿宋_GB2312" w:hAnsi="Times New Roman" w:eastAsia="仿宋_GB2312" w:cs="Times New Roman"/>
          <w:color w:val="000000"/>
          <w:kern w:val="2"/>
          <w:sz w:val="32"/>
          <w:szCs w:val="32"/>
          <w:lang w:val="en-US" w:eastAsia="zh-CN" w:bidi="ar-SA"/>
        </w:rPr>
        <w:t>万元，完成预算的100%。通过项目实施，保障单位正常运行。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4</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政府网络使用费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30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30</w:t>
      </w:r>
      <w:r>
        <w:rPr>
          <w:rFonts w:hint="default" w:ascii="仿宋_GB2312" w:hAnsi="Times New Roman" w:eastAsia="仿宋_GB2312" w:cs="Times New Roman"/>
          <w:color w:val="000000"/>
          <w:kern w:val="2"/>
          <w:sz w:val="32"/>
          <w:szCs w:val="32"/>
          <w:lang w:val="en-US" w:eastAsia="zh-CN" w:bidi="ar-SA"/>
        </w:rPr>
        <w:t>万元，完成预算的100%。通过</w:t>
      </w:r>
      <w:r>
        <w:rPr>
          <w:rFonts w:hint="eastAsia" w:ascii="仿宋_GB2312" w:hAnsi="Times New Roman" w:eastAsia="仿宋_GB2312" w:cs="Times New Roman"/>
          <w:color w:val="000000"/>
          <w:kern w:val="2"/>
          <w:sz w:val="32"/>
          <w:szCs w:val="32"/>
          <w:lang w:val="en-US" w:eastAsia="zh-CN" w:bidi="ar-SA"/>
        </w:rPr>
        <w:t>对政府内外网的管理、维护，加强了内网、外网的监管，提高政府内网外网安全性、可靠性，保证各项工作在安全的网络环境中开展</w:t>
      </w:r>
      <w:r>
        <w:rPr>
          <w:rFonts w:hint="default" w:ascii="仿宋_GB2312" w:hAnsi="Times New Roman" w:eastAsia="仿宋_GB2312" w:cs="Times New Roman"/>
          <w:color w:val="000000"/>
          <w:kern w:val="2"/>
          <w:sz w:val="32"/>
          <w:szCs w:val="32"/>
          <w:lang w:val="en-US" w:eastAsia="zh-CN" w:bidi="ar-SA"/>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_GB2312" w:hAnsi="Times New Roman" w:eastAsia="仿宋_GB2312" w:cs="Times New Roman"/>
          <w:color w:val="000000"/>
          <w:kern w:val="2"/>
          <w:sz w:val="32"/>
          <w:szCs w:val="32"/>
          <w:lang w:val="en-US" w:eastAsia="zh-CN" w:bidi="ar-SA"/>
        </w:rPr>
      </w:pPr>
      <w:r>
        <w:rPr>
          <w:rFonts w:hint="default" w:ascii="仿宋_GB2312" w:hAnsi="微软雅黑" w:eastAsia="仿宋_GB2312" w:cs="仿宋_GB2312"/>
          <w:b w:val="0"/>
          <w:i w:val="0"/>
          <w:caps w:val="0"/>
          <w:color w:val="333333"/>
          <w:spacing w:val="0"/>
          <w:sz w:val="31"/>
          <w:szCs w:val="31"/>
          <w:shd w:val="clear" w:fill="FFFFFF"/>
        </w:rPr>
        <w:t>（</w:t>
      </w:r>
      <w:r>
        <w:rPr>
          <w:rFonts w:hint="eastAsia" w:ascii="仿宋_GB2312" w:hAnsi="微软雅黑" w:eastAsia="仿宋_GB2312" w:cs="仿宋_GB2312"/>
          <w:b w:val="0"/>
          <w:i w:val="0"/>
          <w:caps w:val="0"/>
          <w:color w:val="333333"/>
          <w:spacing w:val="0"/>
          <w:sz w:val="31"/>
          <w:szCs w:val="31"/>
          <w:shd w:val="clear" w:fill="FFFFFF"/>
          <w:lang w:val="en-US" w:eastAsia="zh-CN"/>
        </w:rPr>
        <w:t>5</w:t>
      </w:r>
      <w:r>
        <w:rPr>
          <w:rFonts w:hint="default" w:ascii="仿宋_GB2312" w:hAnsi="微软雅黑" w:eastAsia="仿宋_GB2312" w:cs="仿宋_GB2312"/>
          <w:b w:val="0"/>
          <w:i w:val="0"/>
          <w:caps w:val="0"/>
          <w:color w:val="333333"/>
          <w:spacing w:val="0"/>
          <w:sz w:val="31"/>
          <w:szCs w:val="31"/>
          <w:shd w:val="clear" w:fill="FFFFFF"/>
        </w:rPr>
        <w:t>）</w:t>
      </w:r>
      <w:r>
        <w:rPr>
          <w:rFonts w:hint="default" w:ascii="仿宋_GB2312" w:hAnsi="Times New Roman" w:eastAsia="仿宋_GB2312" w:cs="Times New Roman"/>
          <w:color w:val="000000"/>
          <w:kern w:val="2"/>
          <w:sz w:val="32"/>
          <w:szCs w:val="32"/>
          <w:lang w:val="en-US" w:eastAsia="zh-CN" w:bidi="ar-SA"/>
        </w:rPr>
        <w:t>“</w:t>
      </w:r>
      <w:r>
        <w:rPr>
          <w:rFonts w:hint="eastAsia" w:ascii="仿宋_GB2312" w:eastAsia="仿宋_GB2312" w:cs="Times New Roman"/>
          <w:color w:val="000000"/>
          <w:kern w:val="2"/>
          <w:sz w:val="32"/>
          <w:szCs w:val="32"/>
          <w:lang w:val="en-US" w:eastAsia="zh-CN" w:bidi="ar-SA"/>
        </w:rPr>
        <w:t>人防设备维护及购置经费</w:t>
      </w:r>
      <w:r>
        <w:rPr>
          <w:rFonts w:hint="default" w:ascii="仿宋_GB2312" w:hAnsi="Times New Roman" w:eastAsia="仿宋_GB2312" w:cs="Times New Roman"/>
          <w:color w:val="000000"/>
          <w:kern w:val="2"/>
          <w:sz w:val="32"/>
          <w:szCs w:val="32"/>
          <w:lang w:val="en-US" w:eastAsia="zh-CN" w:bidi="ar-SA"/>
        </w:rPr>
        <w:t>”项目绩效目标完成情况综述。项目全年预算数</w:t>
      </w:r>
      <w:r>
        <w:rPr>
          <w:rFonts w:hint="eastAsia" w:ascii="仿宋_GB2312" w:eastAsia="仿宋_GB2312" w:cs="Times New Roman"/>
          <w:color w:val="000000"/>
          <w:kern w:val="2"/>
          <w:sz w:val="32"/>
          <w:szCs w:val="32"/>
          <w:lang w:val="en-US" w:eastAsia="zh-CN" w:bidi="ar-SA"/>
        </w:rPr>
        <w:t>40</w:t>
      </w:r>
      <w:r>
        <w:rPr>
          <w:rFonts w:hint="default" w:ascii="仿宋_GB2312" w:hAnsi="Times New Roman" w:eastAsia="仿宋_GB2312" w:cs="Times New Roman"/>
          <w:color w:val="000000"/>
          <w:kern w:val="2"/>
          <w:sz w:val="32"/>
          <w:szCs w:val="32"/>
          <w:lang w:val="en-US" w:eastAsia="zh-CN" w:bidi="ar-SA"/>
        </w:rPr>
        <w:t>万元，执行数为</w:t>
      </w:r>
      <w:r>
        <w:rPr>
          <w:rFonts w:hint="eastAsia" w:ascii="仿宋_GB2312" w:eastAsia="仿宋_GB2312" w:cs="Times New Roman"/>
          <w:color w:val="000000"/>
          <w:kern w:val="2"/>
          <w:sz w:val="32"/>
          <w:szCs w:val="32"/>
          <w:lang w:val="en-US" w:eastAsia="zh-CN" w:bidi="ar-SA"/>
        </w:rPr>
        <w:t>40</w:t>
      </w:r>
      <w:r>
        <w:rPr>
          <w:rFonts w:hint="default" w:ascii="仿宋_GB2312" w:hAnsi="Times New Roman" w:eastAsia="仿宋_GB2312" w:cs="Times New Roman"/>
          <w:color w:val="000000"/>
          <w:kern w:val="2"/>
          <w:sz w:val="32"/>
          <w:szCs w:val="32"/>
          <w:lang w:val="en-US" w:eastAsia="zh-CN" w:bidi="ar-SA"/>
        </w:rPr>
        <w:t>万元，完成预算的100%。</w:t>
      </w:r>
      <w:r>
        <w:rPr>
          <w:rFonts w:hint="eastAsia" w:ascii="仿宋_GB2312" w:hAnsi="Times New Roman" w:eastAsia="仿宋_GB2312" w:cs="Times New Roman"/>
          <w:color w:val="000000"/>
          <w:kern w:val="2"/>
          <w:sz w:val="32"/>
          <w:szCs w:val="32"/>
          <w:lang w:val="en-US" w:eastAsia="zh-CN" w:bidi="ar-SA"/>
        </w:rPr>
        <w:t>通过完善人防设备，推进我县防空防灾一体化建设，提高了我县应急能力，为降低紧急情况发生时的损失提供强有力的保障</w:t>
      </w:r>
      <w:r>
        <w:rPr>
          <w:rFonts w:hint="default" w:ascii="仿宋_GB2312" w:hAnsi="Times New Roman" w:eastAsia="仿宋_GB2312" w:cs="Times New Roman"/>
          <w:color w:val="000000"/>
          <w:kern w:val="2"/>
          <w:sz w:val="32"/>
          <w:szCs w:val="32"/>
          <w:lang w:val="en-US" w:eastAsia="zh-CN" w:bidi="ar-SA"/>
        </w:rPr>
        <w:t>。</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8"/>
        <w:gridCol w:w="1258"/>
        <w:gridCol w:w="1573"/>
        <w:gridCol w:w="2051"/>
        <w:gridCol w:w="18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8850" w:type="dxa"/>
            <w:gridSpan w:val="6"/>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6"/>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22</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75" w:type="dxa"/>
            <w:gridSpan w:val="3"/>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电子政务办专用设备更新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90"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75"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40"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　</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40"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40"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40"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0"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1：推进全县电子政务外网和政府网站建设、政府网上办公系统建设。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2：推进全县政务云建设，加快实现政务信息系统整合共享和全市政务信息资源共享。</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3：完善全县“互联网+政务服务”技术体系，统一网上政务服务平台建设，推动政府公共信息资源开放。</w:t>
            </w:r>
          </w:p>
        </w:tc>
        <w:tc>
          <w:tcPr>
            <w:tcW w:w="390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完成</w:t>
            </w:r>
            <w:r>
              <w:rPr>
                <w:rFonts w:hint="eastAsia" w:ascii="宋体" w:hAnsi="宋体" w:eastAsia="宋体" w:cs="宋体"/>
                <w:sz w:val="24"/>
                <w:szCs w:val="24"/>
              </w:rPr>
              <w:t>全县电子政务外网和政府网站建设、政府网上办公系统建设。</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完成</w:t>
            </w:r>
            <w:r>
              <w:rPr>
                <w:rFonts w:hint="eastAsia" w:ascii="宋体" w:hAnsi="宋体" w:eastAsia="宋体" w:cs="宋体"/>
                <w:sz w:val="24"/>
                <w:szCs w:val="24"/>
              </w:rPr>
              <w:t>全县政务云建设，加快实现政务信息系统整合共享和全市政务信息资源共享。</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3：完善全县“互联网+政务服务”技术体系，统一网上政务服务平台建设，推动政府公共信息资源开放。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40"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指导督促39个县级部门、20个镇街完成部门网站建设升级、推进政务钉建设</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指导督促39个县级部门、20个镇街完成部门网站建设升级、开展网站普查12次</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完成39个县级部门、20个镇街完成部门网站建设升级、开展网站普查12次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按照上级政府网站建设要求执行</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按照上级政府网站建设要求执行</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按照上级政府网站建设要求执行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网站改版技术服务费、网络运行费、开展网站普查差旅费等</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184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通过对政府内外网的管理、维护，有利于展示部门各项工作开展情况、取得成效，提高政府形象，提高政府公信力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40"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90"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60"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5"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40"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90"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shd w:val="clear" w:fill="FFFFFF"/>
        </w:rPr>
        <w:t> </w:t>
      </w:r>
    </w:p>
    <w:tbl>
      <w:tblPr>
        <w:tblStyle w:val="13"/>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38"/>
        <w:gridCol w:w="1287"/>
        <w:gridCol w:w="1258"/>
        <w:gridCol w:w="1573"/>
        <w:gridCol w:w="44"/>
        <w:gridCol w:w="2007"/>
        <w:gridCol w:w="1843"/>
      </w:tblGrid>
      <w:tr>
        <w:tblPrEx>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22</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办公楼维修及设备维护经费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35</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35</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保障部门的正常运行和日常工作的正常开展</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顺利保障部门的正常运行和日常工作的正常开展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办公楼维修</w:t>
            </w:r>
            <w:r>
              <w:rPr>
                <w:rFonts w:hint="eastAsia" w:ascii="宋体" w:hAnsi="宋体" w:eastAsia="宋体" w:cs="宋体"/>
                <w:sz w:val="24"/>
                <w:szCs w:val="24"/>
                <w:lang w:val="en-US" w:eastAsia="zh-CN"/>
              </w:rPr>
              <w:t>及设备维护</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维修质量</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达到可使用状态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完成时间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维修的劳务费</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设备耗材</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35</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35</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22</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办公设备购置经费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20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　</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eastAsiaTheme="minorEastAsia"/>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62"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规范办公设备和家具配置管理，加快推进资产管理和预算管理相结合，助力资产管理和配置科学化、规范化，确保资产配置、资金使用达到效益最大化</w:t>
            </w:r>
          </w:p>
        </w:tc>
        <w:tc>
          <w:tcPr>
            <w:tcW w:w="3850"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规范办公设备和家具配置管理，加快推进资产管理和预算管理相结合，助力资产管理和配置科学化、规范化，确保资产配置、资金使用达到效益最大化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预计更新、购置各类办公设备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default" w:ascii="宋体" w:hAnsi="宋体" w:eastAsia="宋体" w:cs="宋体"/>
                <w:sz w:val="24"/>
                <w:szCs w:val="24"/>
              </w:rPr>
              <w:t>根据工作需求，办公设备购置按照政府采购目录及配备标准进行采购</w:t>
            </w:r>
            <w:r>
              <w:rPr>
                <w:rFonts w:hint="default" w:ascii="宋体" w:hAnsi="宋体" w:eastAsia="宋体" w:cs="宋体"/>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宋体"/>
                <w:lang w:eastAsia="zh-CN"/>
              </w:rPr>
            </w:pPr>
            <w:r>
              <w:rPr>
                <w:rFonts w:hint="eastAsia" w:ascii="宋体" w:hAnsi="宋体" w:cs="宋体"/>
                <w:sz w:val="24"/>
                <w:szCs w:val="24"/>
                <w:lang w:val="en-US" w:eastAsia="zh-CN"/>
              </w:rPr>
              <w:t>全年</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20</w:t>
            </w:r>
            <w:r>
              <w:rPr>
                <w:rFonts w:hint="eastAsia" w:ascii="宋体" w:hAnsi="宋体" w:cs="宋体"/>
                <w:sz w:val="24"/>
                <w:szCs w:val="24"/>
                <w:lang w:val="en-US" w:eastAsia="zh-CN"/>
              </w:rPr>
              <w:t>22</w:t>
            </w:r>
            <w:r>
              <w:rPr>
                <w:rFonts w:hint="eastAsia" w:ascii="宋体" w:hAnsi="宋体" w:eastAsia="宋体" w:cs="宋体"/>
                <w:sz w:val="24"/>
                <w:szCs w:val="24"/>
              </w:rPr>
              <w:t>年</w:t>
            </w:r>
            <w:r>
              <w:rPr>
                <w:rFonts w:hint="eastAsia" w:ascii="宋体" w:hAnsi="宋体" w:cs="宋体"/>
                <w:sz w:val="24"/>
                <w:szCs w:val="24"/>
                <w:lang w:val="en-US" w:eastAsia="zh-CN"/>
              </w:rPr>
              <w:t>12</w:t>
            </w:r>
            <w:r>
              <w:rPr>
                <w:rFonts w:hint="eastAsia" w:ascii="宋体" w:hAnsi="宋体" w:eastAsia="宋体" w:cs="宋体"/>
                <w:sz w:val="24"/>
                <w:szCs w:val="24"/>
              </w:rPr>
              <w:t>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采购办公设备、家具</w:t>
            </w:r>
            <w:r>
              <w:rPr>
                <w:rFonts w:hint="eastAsia" w:ascii="宋体" w:hAnsi="宋体" w:eastAsia="宋体" w:cs="宋体"/>
                <w:sz w:val="24"/>
                <w:szCs w:val="24"/>
              </w:rPr>
              <w:t>等</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20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部门的正常运行和日常工作的正常开展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股室满意度</w:t>
            </w:r>
          </w:p>
        </w:tc>
        <w:tc>
          <w:tcPr>
            <w:tcW w:w="200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617"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预算单位满意度</w:t>
            </w:r>
          </w:p>
        </w:tc>
        <w:tc>
          <w:tcPr>
            <w:tcW w:w="200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22</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政府网络使用费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30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30</w:t>
            </w:r>
            <w:r>
              <w:rPr>
                <w:rFonts w:hint="eastAsia" w:ascii="宋体" w:hAnsi="宋体" w:eastAsia="宋体" w:cs="宋体"/>
                <w:sz w:val="24"/>
                <w:szCs w:val="24"/>
              </w:rPr>
              <w:t>　</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完成政府内网、外网维护，促进政府内网外网正常使用。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加强政府网络管理，确保机关正常办公。</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完成政府内网、外网维护，促进政府内网外网正常使用。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加强政府网络管理，确保机关正常办公。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维护政府内网、外网，确保内外网正常使用</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维护政府内网、外网，确保内外网正常使用</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维护政府内网、外网，确保内外网正常使用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按照上级政府</w:t>
            </w:r>
            <w:r>
              <w:rPr>
                <w:rFonts w:hint="eastAsia" w:ascii="宋体" w:hAnsi="宋体" w:cs="宋体"/>
                <w:sz w:val="24"/>
                <w:szCs w:val="24"/>
                <w:lang w:val="en-US" w:eastAsia="zh-CN"/>
              </w:rPr>
              <w:t>网络</w:t>
            </w:r>
            <w:r>
              <w:rPr>
                <w:rFonts w:hint="eastAsia" w:ascii="宋体" w:hAnsi="宋体" w:eastAsia="宋体" w:cs="宋体"/>
                <w:sz w:val="24"/>
                <w:szCs w:val="24"/>
                <w:lang w:val="en-US" w:eastAsia="zh-CN"/>
              </w:rPr>
              <w:t>建设要求执行</w:t>
            </w:r>
            <w:r>
              <w:rPr>
                <w:rFonts w:hint="eastAsia" w:ascii="宋体" w:hAnsi="宋体" w:cs="宋体"/>
                <w:sz w:val="24"/>
                <w:szCs w:val="24"/>
                <w:lang w:val="en-US" w:eastAsia="zh-CN"/>
              </w:rPr>
              <w:t>，确保网络正常使用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网络服务费、网络安全监测、网络维修费等</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30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通过对政府内外网的管理、维护，有利于加强内网、外网的监管，提高政府内网外网安全性、可靠性，保证各项工作在安全的网络环境中开展</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通过对政府内外网的管理、维护，有利于展示部门各项工作开展情况、取得成效，提高政府形象，提高政府公信力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nil"/>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textAlignment w:val="center"/>
            </w:pPr>
            <w:r>
              <w:rPr>
                <w:rFonts w:hint="eastAsia" w:ascii="黑体" w:hAnsi="宋体" w:eastAsia="黑体" w:cs="黑体"/>
                <w:sz w:val="36"/>
                <w:szCs w:val="36"/>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黑体" w:hAnsi="宋体" w:eastAsia="黑体" w:cs="黑体"/>
                <w:sz w:val="36"/>
                <w:szCs w:val="36"/>
              </w:rPr>
              <w:t>项目支出绩效目标完成情况表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8850" w:type="dxa"/>
            <w:gridSpan w:val="7"/>
            <w:tcBorders>
              <w:top w:val="nil"/>
              <w:left w:val="nil"/>
              <w:bottom w:val="single" w:color="000000" w:sz="6" w:space="0"/>
              <w:right w:val="nil"/>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36"/>
                <w:szCs w:val="36"/>
              </w:rPr>
              <w:t>(20</w:t>
            </w:r>
            <w:r>
              <w:rPr>
                <w:rFonts w:hint="eastAsia" w:ascii="宋体" w:hAnsi="宋体" w:cs="宋体"/>
                <w:sz w:val="36"/>
                <w:szCs w:val="36"/>
                <w:lang w:val="en-US" w:eastAsia="zh-CN"/>
              </w:rPr>
              <w:t>22</w:t>
            </w:r>
            <w:r>
              <w:rPr>
                <w:rFonts w:hint="eastAsia" w:ascii="宋体" w:hAnsi="宋体" w:eastAsia="宋体" w:cs="宋体"/>
                <w:sz w:val="36"/>
                <w:szCs w:val="36"/>
              </w:rPr>
              <w:t xml:space="preserve">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项目名称</w:t>
            </w:r>
          </w:p>
        </w:tc>
        <w:tc>
          <w:tcPr>
            <w:tcW w:w="5467" w:type="dxa"/>
            <w:gridSpan w:val="4"/>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仿宋" w:hAnsi="仿宋" w:eastAsia="仿宋" w:cs="仿宋"/>
                <w:sz w:val="31"/>
                <w:szCs w:val="31"/>
                <w:lang w:val="en-US" w:eastAsia="zh-CN"/>
              </w:rPr>
              <w:t>人防设备维护及购置经费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3383" w:type="dxa"/>
            <w:gridSpan w:val="3"/>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预算单位</w:t>
            </w:r>
          </w:p>
        </w:tc>
        <w:tc>
          <w:tcPr>
            <w:tcW w:w="5467" w:type="dxa"/>
            <w:gridSpan w:val="4"/>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eastAsiaTheme="minorEastAsia"/>
                <w:lang w:eastAsia="zh-CN"/>
              </w:rPr>
            </w:pPr>
            <w:r>
              <w:rPr>
                <w:rFonts w:hint="eastAsia" w:ascii="宋体" w:hAnsi="宋体" w:eastAsia="宋体" w:cs="宋体"/>
                <w:sz w:val="24"/>
                <w:szCs w:val="24"/>
                <w:lang w:val="en-US" w:eastAsia="zh-CN"/>
              </w:rPr>
              <w:t>泸县人民政府办公室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restart"/>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预算执行情况(万元)</w:t>
            </w: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预算数:</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执行数: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　</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其中-财政拨款:</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838" w:type="dxa"/>
            <w:vMerge w:val="continue"/>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2545"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0</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其它资金:</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838" w:type="dxa"/>
            <w:vMerge w:val="restart"/>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年度目标完成情况</w:t>
            </w: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预期目标</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continue"/>
            <w:tcBorders>
              <w:top w:val="nil"/>
              <w:left w:val="single" w:color="000000" w:sz="6" w:space="0"/>
              <w:bottom w:val="nil"/>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4118"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cs="宋体"/>
                <w:sz w:val="24"/>
                <w:szCs w:val="24"/>
                <w:lang w:eastAsia="zh-CN"/>
              </w:rPr>
            </w:pPr>
            <w:r>
              <w:rPr>
                <w:rFonts w:hint="eastAsia" w:ascii="宋体" w:hAnsi="宋体" w:eastAsia="宋体" w:cs="宋体"/>
                <w:sz w:val="24"/>
                <w:szCs w:val="24"/>
              </w:rPr>
              <w:t>1</w:t>
            </w:r>
            <w:r>
              <w:rPr>
                <w:rFonts w:hint="eastAsia" w:ascii="宋体" w:hAnsi="宋体" w:cs="宋体"/>
                <w:sz w:val="24"/>
                <w:szCs w:val="24"/>
                <w:lang w:eastAsia="zh-CN"/>
              </w:rPr>
              <w:t>、完成人民防空宣传教育工作，普及人民防空知识和技能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2、补充和维护人防设备，提高人防应急能力</w:t>
            </w:r>
          </w:p>
        </w:tc>
        <w:tc>
          <w:tcPr>
            <w:tcW w:w="3894" w:type="dxa"/>
            <w:gridSpan w:val="3"/>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cs="宋体"/>
                <w:sz w:val="24"/>
                <w:szCs w:val="24"/>
                <w:lang w:eastAsia="zh-CN"/>
              </w:rPr>
            </w:pPr>
            <w:r>
              <w:rPr>
                <w:rFonts w:hint="eastAsia" w:ascii="宋体" w:hAnsi="宋体" w:cs="宋体"/>
                <w:sz w:val="24"/>
                <w:szCs w:val="24"/>
                <w:lang w:val="en-US" w:eastAsia="zh-CN"/>
              </w:rPr>
              <w:t>1、</w:t>
            </w:r>
            <w:r>
              <w:rPr>
                <w:rFonts w:hint="eastAsia" w:ascii="宋体" w:hAnsi="宋体" w:cs="宋体"/>
                <w:sz w:val="24"/>
                <w:szCs w:val="24"/>
                <w:lang w:eastAsia="zh-CN"/>
              </w:rPr>
              <w:t>完成人民防空宣传教育工作，普及人民防空知识和技能</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eastAsia="zh-CN"/>
              </w:rPr>
              <w:t>2、补充和维护人防设备，提高人防应急能力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838" w:type="dxa"/>
            <w:vMerge w:val="restart"/>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绩效指标完成情况</w:t>
            </w: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一级指标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二级指标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三级指标</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预期指标值(包含数字及文字描述)</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数量指标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新增警报器终端6台，维护人防警报器20个，维护人防指挥车1辆</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cs="宋体"/>
                <w:sz w:val="24"/>
                <w:szCs w:val="24"/>
                <w:lang w:val="en-US" w:eastAsia="zh-CN"/>
              </w:rPr>
              <w:t>新增警报器终端6台，维护人防警报器20个，维护人防指挥车1辆</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新增警报器终端6台，维护人防警报器20个，维护人防指挥车1辆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质量指标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宋体"/>
                <w:lang w:val="en-US" w:eastAsia="zh-CN"/>
              </w:rP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按照</w:t>
            </w:r>
            <w:r>
              <w:rPr>
                <w:rFonts w:hint="eastAsia" w:ascii="宋体" w:hAnsi="宋体" w:cs="宋体"/>
                <w:sz w:val="24"/>
                <w:szCs w:val="24"/>
                <w:lang w:val="en-US" w:eastAsia="zh-CN"/>
              </w:rPr>
              <w:t>人防系统</w:t>
            </w:r>
            <w:r>
              <w:rPr>
                <w:rFonts w:hint="eastAsia" w:ascii="宋体" w:hAnsi="宋体" w:eastAsia="宋体" w:cs="宋体"/>
                <w:sz w:val="24"/>
                <w:szCs w:val="24"/>
                <w:lang w:val="en-US" w:eastAsia="zh-CN"/>
              </w:rPr>
              <w:t>要求执行</w:t>
            </w:r>
            <w:r>
              <w:rPr>
                <w:rFonts w:hint="eastAsia" w:ascii="宋体" w:hAnsi="宋体" w:cs="宋体"/>
                <w:sz w:val="24"/>
                <w:szCs w:val="24"/>
                <w:lang w:val="en-US" w:eastAsia="zh-CN"/>
              </w:rPr>
              <w:t>，确保人防工作正常开展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时效指标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eastAsiaTheme="minorEastAsia"/>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22</w:t>
            </w:r>
            <w:r>
              <w:rPr>
                <w:rFonts w:hint="eastAsia" w:ascii="宋体" w:hAnsi="宋体" w:eastAsia="宋体" w:cs="宋体"/>
                <w:sz w:val="24"/>
                <w:szCs w:val="24"/>
                <w:lang w:val="en-US" w:eastAsia="zh-CN"/>
              </w:rPr>
              <w:t>年12月31日前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项目完成指标</w:t>
            </w: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成本指标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default"/>
                <w:lang w:val="en-US"/>
              </w:rPr>
            </w:pPr>
            <w:r>
              <w:rPr>
                <w:rFonts w:hint="eastAsia" w:ascii="宋体" w:hAnsi="宋体" w:cs="宋体"/>
                <w:sz w:val="24"/>
                <w:szCs w:val="24"/>
                <w:lang w:val="en-US" w:eastAsia="zh-CN"/>
              </w:rPr>
              <w:t>新增、更换人防警报器，维护人防指挥车等</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万元</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cs="宋体"/>
                <w:sz w:val="24"/>
                <w:szCs w:val="24"/>
                <w:lang w:val="en-US" w:eastAsia="zh-CN"/>
              </w:rPr>
              <w:t>40</w:t>
            </w:r>
            <w:r>
              <w:rPr>
                <w:rFonts w:hint="eastAsia" w:ascii="宋体" w:hAnsi="宋体" w:eastAsia="宋体" w:cs="宋体"/>
                <w:sz w:val="24"/>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效益指标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社会效益指标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c>
          <w:tcPr>
            <w:tcW w:w="184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通过完善人防设备，推进我县防空防灾一体化建设，提高了我县应急能力，为降低紧急情况发生时的损失提供强有力的保障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38" w:type="dxa"/>
            <w:vMerge w:val="continue"/>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1287" w:type="dxa"/>
            <w:vMerge w:val="restart"/>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258"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部门</w:t>
            </w:r>
            <w:r>
              <w:rPr>
                <w:rFonts w:hint="eastAsia" w:ascii="宋体" w:hAnsi="宋体" w:eastAsia="宋体" w:cs="宋体"/>
                <w:sz w:val="24"/>
                <w:szCs w:val="24"/>
              </w:rPr>
              <w:t>满意度</w:t>
            </w:r>
          </w:p>
        </w:tc>
        <w:tc>
          <w:tcPr>
            <w:tcW w:w="2051" w:type="dxa"/>
            <w:gridSpan w:val="2"/>
            <w:tcBorders>
              <w:top w:val="nil"/>
              <w:left w:val="nil"/>
              <w:bottom w:val="single" w:color="auto"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838" w:type="dxa"/>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pPr>
          </w:p>
        </w:tc>
        <w:tc>
          <w:tcPr>
            <w:tcW w:w="1287" w:type="dxa"/>
            <w:vMerge w:val="continue"/>
            <w:tcBorders>
              <w:top w:val="nil"/>
              <w:left w:val="nil"/>
              <w:bottom w:val="single" w:color="DDDDDD" w:sz="6" w:space="0"/>
              <w:right w:val="single" w:color="000000" w:sz="6" w:space="0"/>
            </w:tcBorders>
            <w:shd w:val="clear" w:color="auto" w:fill="auto"/>
            <w:tcMar>
              <w:top w:w="15" w:type="dxa"/>
              <w:left w:w="15" w:type="dxa"/>
              <w:right w:w="15" w:type="dxa"/>
            </w:tcMar>
            <w:vAlign w:val="center"/>
          </w:tcPr>
          <w:p>
            <w:pPr>
              <w:rPr>
                <w:rFonts w:hint="eastAsia" w:ascii="宋体"/>
                <w:sz w:val="24"/>
                <w:szCs w:val="24"/>
              </w:rPr>
            </w:pPr>
          </w:p>
        </w:tc>
        <w:tc>
          <w:tcPr>
            <w:tcW w:w="1258"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满意度指标</w:t>
            </w:r>
          </w:p>
        </w:tc>
        <w:tc>
          <w:tcPr>
            <w:tcW w:w="157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lang w:val="en-US" w:eastAsia="zh-CN"/>
              </w:rPr>
              <w:t>大众</w:t>
            </w:r>
            <w:r>
              <w:rPr>
                <w:rFonts w:hint="eastAsia" w:ascii="宋体" w:hAnsi="宋体" w:eastAsia="宋体" w:cs="宋体"/>
                <w:sz w:val="24"/>
                <w:szCs w:val="24"/>
              </w:rPr>
              <w:t>满意度</w:t>
            </w:r>
          </w:p>
        </w:tc>
        <w:tc>
          <w:tcPr>
            <w:tcW w:w="2051" w:type="dxa"/>
            <w:gridSpan w:val="2"/>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w:t>
            </w:r>
            <w:r>
              <w:rPr>
                <w:rFonts w:hint="eastAsia" w:ascii="宋体" w:hAnsi="宋体" w:eastAsia="宋体" w:cs="宋体"/>
                <w:sz w:val="24"/>
                <w:szCs w:val="24"/>
                <w:lang w:val="en-US" w:eastAsia="zh-CN"/>
              </w:rPr>
              <w:t>5</w:t>
            </w:r>
            <w:r>
              <w:rPr>
                <w:rFonts w:hint="eastAsia" w:ascii="宋体" w:hAnsi="宋体" w:eastAsia="宋体" w:cs="宋体"/>
                <w:sz w:val="24"/>
                <w:szCs w:val="24"/>
              </w:rPr>
              <w:t>%</w:t>
            </w:r>
          </w:p>
        </w:tc>
        <w:tc>
          <w:tcPr>
            <w:tcW w:w="1843"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pPr>
            <w:r>
              <w:rPr>
                <w:rFonts w:hint="eastAsia" w:ascii="宋体" w:hAnsi="宋体" w:eastAsia="宋体" w:cs="宋体"/>
                <w:sz w:val="24"/>
                <w:szCs w:val="24"/>
              </w:rPr>
              <w:t>&gt;98%</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right="0"/>
        <w:jc w:val="left"/>
        <w:rPr>
          <w:rFonts w:ascii="楷体_GB2312" w:hAnsi="微软雅黑" w:eastAsia="楷体_GB2312" w:cs="楷体_GB2312"/>
          <w:b w:val="0"/>
          <w:i w:val="0"/>
          <w:caps w:val="0"/>
          <w:color w:val="333333"/>
          <w:spacing w:val="0"/>
          <w:sz w:val="31"/>
          <w:szCs w:val="3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630" w:right="0" w:firstLine="0"/>
        <w:jc w:val="left"/>
        <w:rPr>
          <w:rFonts w:hint="eastAsia" w:ascii="微软雅黑" w:hAnsi="微软雅黑" w:eastAsia="微软雅黑" w:cs="微软雅黑"/>
          <w:b w:val="0"/>
          <w:i w:val="0"/>
          <w:caps w:val="0"/>
          <w:color w:val="333333"/>
          <w:spacing w:val="0"/>
          <w:sz w:val="24"/>
          <w:szCs w:val="24"/>
        </w:rPr>
      </w:pPr>
      <w:r>
        <w:rPr>
          <w:rFonts w:ascii="楷体_GB2312" w:hAnsi="微软雅黑" w:eastAsia="楷体_GB2312" w:cs="楷体_GB2312"/>
          <w:b w:val="0"/>
          <w:i w:val="0"/>
          <w:caps w:val="0"/>
          <w:color w:val="333333"/>
          <w:spacing w:val="0"/>
          <w:sz w:val="31"/>
          <w:szCs w:val="31"/>
          <w:shd w:val="clear" w:fill="FFFFFF"/>
        </w:rPr>
        <w:t>2.</w:t>
      </w:r>
      <w:r>
        <w:rPr>
          <w:rFonts w:hint="default" w:ascii="楷体_GB2312" w:hAnsi="微软雅黑" w:eastAsia="楷体_GB2312" w:cs="楷体_GB2312"/>
          <w:b w:val="0"/>
          <w:i w:val="0"/>
          <w:caps w:val="0"/>
          <w:color w:val="333333"/>
          <w:spacing w:val="0"/>
          <w:sz w:val="31"/>
          <w:szCs w:val="31"/>
          <w:shd w:val="clear" w:fill="FFFFFF"/>
        </w:rPr>
        <w:t>部门绩效评价结果。</w:t>
      </w:r>
    </w:p>
    <w:p>
      <w:pPr>
        <w:autoSpaceDE w:val="0"/>
        <w:autoSpaceDN w:val="0"/>
        <w:adjustRightInd w:val="0"/>
        <w:spacing w:line="600" w:lineRule="exact"/>
        <w:ind w:firstLine="640" w:firstLineChars="200"/>
        <w:jc w:val="left"/>
        <w:rPr>
          <w:rFonts w:hint="default" w:ascii="仿宋_GB2312" w:hAnsi="Times New Roman" w:eastAsia="仿宋_GB2312" w:cs="Times New Roman"/>
          <w:color w:val="000000"/>
          <w:kern w:val="2"/>
          <w:sz w:val="32"/>
          <w:szCs w:val="32"/>
          <w:lang w:val="en-US" w:eastAsia="zh-CN" w:bidi="ar-SA"/>
        </w:rPr>
      </w:pPr>
      <w:r>
        <w:rPr>
          <w:rFonts w:hint="default" w:ascii="仿宋_GB2312" w:hAnsi="Times New Roman" w:eastAsia="仿宋_GB2312" w:cs="Times New Roman"/>
          <w:color w:val="000000"/>
          <w:kern w:val="2"/>
          <w:sz w:val="32"/>
          <w:szCs w:val="32"/>
          <w:lang w:val="en-US" w:eastAsia="zh-CN" w:bidi="ar-SA"/>
        </w:rPr>
        <w:t>本部门按要求对20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年部门整体支出绩效评价情况开展自评，《泸县</w:t>
      </w:r>
      <w:r>
        <w:rPr>
          <w:rFonts w:hint="eastAsia" w:ascii="仿宋_GB2312" w:hAnsi="Times New Roman" w:eastAsia="仿宋_GB2312" w:cs="Times New Roman"/>
          <w:color w:val="000000"/>
          <w:kern w:val="2"/>
          <w:sz w:val="32"/>
          <w:szCs w:val="32"/>
          <w:lang w:val="en-US" w:eastAsia="zh-CN" w:bidi="ar-SA"/>
        </w:rPr>
        <w:t>人民政府办公室</w:t>
      </w:r>
      <w:r>
        <w:rPr>
          <w:rFonts w:hint="default" w:ascii="仿宋_GB2312" w:hAnsi="Times New Roman" w:eastAsia="仿宋_GB2312" w:cs="Times New Roman"/>
          <w:color w:val="000000"/>
          <w:kern w:val="2"/>
          <w:sz w:val="32"/>
          <w:szCs w:val="32"/>
          <w:lang w:val="en-US" w:eastAsia="zh-CN" w:bidi="ar-SA"/>
        </w:rPr>
        <w:t>20</w:t>
      </w:r>
      <w:r>
        <w:rPr>
          <w:rFonts w:hint="eastAsia" w:ascii="仿宋_GB2312" w:eastAsia="仿宋_GB2312" w:cs="Times New Roman"/>
          <w:color w:val="000000"/>
          <w:kern w:val="2"/>
          <w:sz w:val="32"/>
          <w:szCs w:val="32"/>
          <w:lang w:val="en-US" w:eastAsia="zh-CN" w:bidi="ar-SA"/>
        </w:rPr>
        <w:t>22</w:t>
      </w:r>
      <w:r>
        <w:rPr>
          <w:rFonts w:hint="default" w:ascii="仿宋_GB2312" w:hAnsi="Times New Roman" w:eastAsia="仿宋_GB2312" w:cs="Times New Roman"/>
          <w:color w:val="000000"/>
          <w:kern w:val="2"/>
          <w:sz w:val="32"/>
          <w:szCs w:val="32"/>
          <w:lang w:val="en-US" w:eastAsia="zh-CN" w:bidi="ar-SA"/>
        </w:rPr>
        <w:t>年部门整体支出绩效评价报告》见附件。</w:t>
      </w:r>
      <w:bookmarkStart w:id="53" w:name="_Toc15377225"/>
      <w:bookmarkStart w:id="54" w:name="_Toc15396613"/>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hint="eastAsia" w:ascii="黑体" w:hAnsi="黑体" w:eastAsia="黑体"/>
          <w:b w:val="0"/>
          <w:lang w:val="en-US" w:eastAsia="zh-CN"/>
        </w:rPr>
      </w:pPr>
    </w:p>
    <w:p>
      <w:pPr>
        <w:autoSpaceDE w:val="0"/>
        <w:autoSpaceDN w:val="0"/>
        <w:adjustRightInd w:val="0"/>
        <w:spacing w:line="600" w:lineRule="exact"/>
        <w:jc w:val="center"/>
        <w:rPr>
          <w:rStyle w:val="25"/>
          <w:rFonts w:ascii="黑体" w:hAnsi="黑体" w:eastAsia="黑体"/>
          <w:b w:val="0"/>
        </w:rPr>
      </w:pPr>
      <w:r>
        <w:rPr>
          <w:rStyle w:val="25"/>
          <w:rFonts w:hint="eastAsia" w:ascii="黑体" w:hAnsi="黑体" w:eastAsia="黑体"/>
          <w:b w:val="0"/>
          <w:lang w:val="en-US" w:eastAsia="zh-CN"/>
        </w:rPr>
        <w:t xml:space="preserve">第三部分 </w:t>
      </w:r>
      <w:r>
        <w:rPr>
          <w:rFonts w:hint="eastAsia" w:ascii="黑体" w:hAnsi="黑体" w:eastAsia="黑体"/>
          <w:b/>
          <w:color w:val="000000"/>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color w:val="000000"/>
          <w:sz w:val="44"/>
          <w:szCs w:val="44"/>
        </w:rPr>
      </w:pP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1．财政拨款收入：指单位从同级财政部门取得的财政预算资金。</w:t>
      </w:r>
    </w:p>
    <w:p>
      <w:pPr>
        <w:spacing w:line="578" w:lineRule="exact"/>
        <w:ind w:firstLine="640" w:firstLineChars="200"/>
        <w:rPr>
          <w:rFonts w:eastAsia="仿宋_GB2312"/>
          <w:color w:val="000000"/>
          <w:sz w:val="32"/>
          <w:szCs w:val="32"/>
        </w:rPr>
      </w:pPr>
      <w:r>
        <w:rPr>
          <w:rFonts w:eastAsia="仿宋_GB2312"/>
          <w:color w:val="000000"/>
          <w:sz w:val="32"/>
          <w:szCs w:val="32"/>
        </w:rPr>
        <w:t>2．事业收入：指事业单位开展专业业务活动及辅助活动所取得的收入。</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3．经营收入：指事业单位在专业业务活动及其辅助活动之外开展非独立核算经营活动取得的收入。</w:t>
      </w:r>
    </w:p>
    <w:p>
      <w:pPr>
        <w:spacing w:line="578" w:lineRule="exact"/>
        <w:ind w:firstLine="640" w:firstLineChars="200"/>
        <w:rPr>
          <w:rFonts w:eastAsia="仿宋_GB2312"/>
          <w:color w:val="000000"/>
          <w:sz w:val="32"/>
          <w:szCs w:val="32"/>
        </w:rPr>
      </w:pPr>
      <w:r>
        <w:rPr>
          <w:rFonts w:eastAsia="仿宋_GB2312"/>
          <w:color w:val="000000"/>
          <w:sz w:val="32"/>
          <w:szCs w:val="32"/>
        </w:rPr>
        <w:t>4．其他收入：指除上述“财政拨款收入”、“事业收入”、“经营收入”等以外的收入。</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 xml:space="preserve">6．年初结转和结余：指以前年度尚未完成、结转到本年按有关规定继续使用的资金。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7．结余分配：指事业单位按照事业单位会计制度的规定从非财政补助结余中分配的事业基金和职工福利基金等。</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8．年末结转和结余：指单位按有关规定结转到下年或以后年度继续使用的资金。</w:t>
      </w:r>
    </w:p>
    <w:p>
      <w:pPr>
        <w:spacing w:line="578" w:lineRule="exact"/>
        <w:ind w:firstLine="640" w:firstLineChars="200"/>
        <w:rPr>
          <w:rFonts w:eastAsia="仿宋_GB2312"/>
          <w:color w:val="000000"/>
          <w:sz w:val="32"/>
          <w:szCs w:val="32"/>
        </w:rPr>
      </w:pPr>
      <w:r>
        <w:rPr>
          <w:rFonts w:eastAsia="仿宋_GB2312"/>
          <w:color w:val="000000"/>
          <w:sz w:val="32"/>
          <w:szCs w:val="32"/>
        </w:rPr>
        <w:t>9．一般公共服务支出（类）政府办公厅（室）及相关机构事务（款）行政运行（项）：反映行政单位（包括实行公务员管理的事业单位）的基本支出。</w:t>
      </w:r>
    </w:p>
    <w:p>
      <w:pPr>
        <w:spacing w:line="578" w:lineRule="exact"/>
        <w:ind w:firstLine="640" w:firstLineChars="200"/>
        <w:rPr>
          <w:rFonts w:eastAsia="仿宋_GB2312"/>
          <w:color w:val="000000"/>
          <w:sz w:val="32"/>
          <w:szCs w:val="32"/>
        </w:rPr>
      </w:pPr>
      <w:r>
        <w:rPr>
          <w:rFonts w:eastAsia="仿宋_GB2312"/>
          <w:color w:val="000000"/>
          <w:sz w:val="32"/>
          <w:szCs w:val="32"/>
        </w:rPr>
        <w:t>10．一般公共服务支出（类）政府办公厅（室）及相关机构事务（款）一般行政管理事务（项）：反映行政单位（包括实行公务员管理的事业单位）未单独设置项级科目的其他项目支出。</w:t>
      </w:r>
    </w:p>
    <w:p>
      <w:pPr>
        <w:spacing w:line="578" w:lineRule="exact"/>
        <w:ind w:firstLine="640" w:firstLineChars="200"/>
        <w:rPr>
          <w:rFonts w:eastAsia="仿宋_GB2312"/>
          <w:color w:val="000000"/>
          <w:sz w:val="32"/>
          <w:szCs w:val="32"/>
        </w:rPr>
      </w:pPr>
      <w:r>
        <w:rPr>
          <w:rFonts w:hint="eastAsia" w:eastAsia="仿宋_GB2312"/>
          <w:color w:val="000000"/>
          <w:sz w:val="32"/>
          <w:szCs w:val="32"/>
        </w:rPr>
        <w:t>11.教育支出（类）进修及培训（款）培训支出（项）：反映培训支出。</w:t>
      </w:r>
    </w:p>
    <w:p>
      <w:pPr>
        <w:spacing w:line="578" w:lineRule="exact"/>
        <w:ind w:firstLine="640" w:firstLineChars="200"/>
        <w:rPr>
          <w:rFonts w:eastAsia="仿宋_GB2312"/>
          <w:color w:val="000000"/>
          <w:sz w:val="32"/>
          <w:szCs w:val="32"/>
        </w:rPr>
      </w:pPr>
      <w:r>
        <w:rPr>
          <w:rFonts w:eastAsia="仿宋_GB2312"/>
          <w:color w:val="000000"/>
          <w:sz w:val="32"/>
          <w:szCs w:val="32"/>
        </w:rPr>
        <w:t>12．社会保障和就业支出（类）行政事业单位离退休（款）机关事业单位基本养老保险缴费支出（项）：反映机关事业单位实施养老保险制度由单位缴纳的基本养老保险费支出。</w:t>
      </w:r>
    </w:p>
    <w:p>
      <w:pPr>
        <w:spacing w:line="578" w:lineRule="exact"/>
        <w:ind w:firstLine="640" w:firstLineChars="200"/>
        <w:rPr>
          <w:rFonts w:eastAsia="仿宋_GB2312"/>
          <w:color w:val="000000"/>
          <w:sz w:val="32"/>
          <w:szCs w:val="32"/>
        </w:rPr>
      </w:pPr>
      <w:r>
        <w:rPr>
          <w:rFonts w:eastAsia="仿宋_GB2312"/>
          <w:color w:val="000000"/>
          <w:sz w:val="32"/>
          <w:szCs w:val="32"/>
        </w:rPr>
        <w:t>13．医疗卫生与计划生育支出（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578" w:lineRule="exact"/>
        <w:ind w:firstLine="640" w:firstLineChars="200"/>
        <w:rPr>
          <w:rFonts w:eastAsia="仿宋_GB2312"/>
          <w:color w:val="000000"/>
          <w:sz w:val="32"/>
          <w:szCs w:val="32"/>
        </w:rPr>
      </w:pPr>
      <w:r>
        <w:rPr>
          <w:rFonts w:hint="eastAsia" w:eastAsia="仿宋_GB2312"/>
          <w:color w:val="000000"/>
          <w:sz w:val="32"/>
          <w:szCs w:val="32"/>
        </w:rPr>
        <w:t>14.城乡社区支出（类）国有土地使用权出让收入及对应专项债务收入安排的支出（款）农村基础设施建设支出（项）：反映扶贫开发方面的支出。</w:t>
      </w:r>
    </w:p>
    <w:p>
      <w:pPr>
        <w:spacing w:line="578" w:lineRule="exact"/>
        <w:ind w:firstLine="640" w:firstLineChars="200"/>
        <w:rPr>
          <w:rFonts w:eastAsia="仿宋_GB2312"/>
          <w:color w:val="000000"/>
          <w:sz w:val="32"/>
          <w:szCs w:val="32"/>
        </w:rPr>
      </w:pPr>
      <w:r>
        <w:rPr>
          <w:rFonts w:eastAsia="仿宋_GB2312"/>
          <w:color w:val="000000"/>
          <w:sz w:val="32"/>
          <w:szCs w:val="32"/>
        </w:rPr>
        <w:t>15．农林水支出（类）扶贫（款）其他扶贫支出（项）：反映其他用于扶贫开发方面的支出。</w:t>
      </w:r>
    </w:p>
    <w:p>
      <w:pPr>
        <w:spacing w:line="578" w:lineRule="exact"/>
        <w:ind w:firstLine="640" w:firstLineChars="200"/>
        <w:rPr>
          <w:rFonts w:eastAsia="仿宋_GB2312"/>
          <w:color w:val="000000"/>
          <w:sz w:val="32"/>
          <w:szCs w:val="32"/>
        </w:rPr>
      </w:pPr>
      <w:r>
        <w:rPr>
          <w:rFonts w:hint="eastAsia" w:eastAsia="仿宋_GB2312"/>
          <w:color w:val="000000"/>
          <w:sz w:val="32"/>
          <w:szCs w:val="32"/>
        </w:rPr>
        <w:t>16．资源勘探信息等支出（类）安全生产监管支出（款）其他安全生产监管支出（项）：反映安全生产监管支出。</w:t>
      </w:r>
    </w:p>
    <w:p>
      <w:pPr>
        <w:spacing w:line="578" w:lineRule="exact"/>
        <w:ind w:firstLine="640" w:firstLineChars="200"/>
        <w:rPr>
          <w:rFonts w:eastAsia="仿宋_GB2312"/>
          <w:color w:val="000000"/>
          <w:sz w:val="32"/>
          <w:szCs w:val="32"/>
        </w:rPr>
      </w:pPr>
      <w:r>
        <w:rPr>
          <w:rFonts w:eastAsia="仿宋_GB2312"/>
          <w:color w:val="000000"/>
          <w:sz w:val="32"/>
          <w:szCs w:val="32"/>
        </w:rPr>
        <w:t>17．住房保障支出（类）住房改革支出（款）住房公积金（项）：反映行政事业单位按人力资源和社会保障部、财政部规定的基本工资和津贴补贴以及规定比例为职工缴纳的住房公积金。</w:t>
      </w:r>
    </w:p>
    <w:p>
      <w:pPr>
        <w:spacing w:line="578" w:lineRule="exact"/>
        <w:ind w:firstLine="640" w:firstLineChars="200"/>
        <w:rPr>
          <w:rFonts w:eastAsia="仿宋_GB2312"/>
          <w:color w:val="000000"/>
          <w:sz w:val="32"/>
          <w:szCs w:val="32"/>
        </w:rPr>
      </w:pPr>
      <w:r>
        <w:rPr>
          <w:rFonts w:eastAsia="仿宋_GB2312"/>
          <w:color w:val="000000"/>
          <w:sz w:val="32"/>
          <w:szCs w:val="32"/>
        </w:rPr>
        <w:t>18．基本支出：指为保障机构正常运转、完成日常工作任务而发生的人员支出和公用支出。</w:t>
      </w:r>
    </w:p>
    <w:p>
      <w:pPr>
        <w:spacing w:line="578" w:lineRule="exact"/>
        <w:ind w:firstLine="640" w:firstLineChars="200"/>
        <w:rPr>
          <w:rFonts w:eastAsia="仿宋_GB2312"/>
          <w:color w:val="000000"/>
          <w:sz w:val="32"/>
          <w:szCs w:val="32"/>
        </w:rPr>
      </w:pPr>
      <w:r>
        <w:rPr>
          <w:rFonts w:eastAsia="仿宋_GB2312"/>
          <w:color w:val="000000"/>
          <w:sz w:val="32"/>
          <w:szCs w:val="32"/>
        </w:rPr>
        <w:t xml:space="preserve">19．项目支出：指在基本支出之外为完成特定行政任务和事业发展目标所发生的支出。 </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autoSpaceDE/>
        <w:autoSpaceDN/>
        <w:spacing w:line="578" w:lineRule="exact"/>
        <w:ind w:firstLine="640" w:firstLineChars="200"/>
        <w:jc w:val="both"/>
        <w:rPr>
          <w:rFonts w:ascii="Times New Roman" w:eastAsia="仿宋_GB2312" w:cs="Times New Roman"/>
          <w:sz w:val="32"/>
          <w:szCs w:val="32"/>
        </w:rPr>
      </w:pPr>
      <w:r>
        <w:rPr>
          <w:rFonts w:ascii="Times New Roman" w:eastAsia="仿宋_GB2312" w:cs="Times New Roman"/>
          <w:sz w:val="32"/>
          <w:szCs w:val="32"/>
        </w:rPr>
        <w:t>21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ascii="黑体" w:hAnsi="黑体" w:eastAsia="黑体"/>
          <w:color w:val="000000"/>
          <w:sz w:val="44"/>
          <w:szCs w:val="44"/>
        </w:rPr>
      </w:pPr>
      <w:bookmarkStart w:id="55" w:name="_Toc15396618"/>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Fonts w:hint="eastAsia" w:ascii="黑体" w:hAnsi="黑体" w:eastAsia="黑体"/>
          <w:color w:val="000000"/>
          <w:sz w:val="44"/>
          <w:szCs w:val="44"/>
        </w:rPr>
      </w:pPr>
    </w:p>
    <w:p>
      <w:pPr>
        <w:spacing w:line="600" w:lineRule="exact"/>
        <w:jc w:val="center"/>
        <w:outlineLvl w:val="0"/>
        <w:rPr>
          <w:rStyle w:val="25"/>
          <w:rFonts w:hint="eastAsia" w:ascii="黑体" w:hAnsi="黑体" w:eastAsia="黑体"/>
          <w:b w:val="0"/>
          <w:lang w:eastAsia="zh-CN"/>
        </w:rPr>
      </w:pPr>
      <w:r>
        <w:rPr>
          <w:rFonts w:hint="eastAsia" w:ascii="黑体" w:hAnsi="黑体" w:eastAsia="黑体"/>
          <w:color w:val="000000"/>
          <w:sz w:val="44"/>
          <w:szCs w:val="44"/>
        </w:rPr>
        <w:t>第</w:t>
      </w:r>
      <w:r>
        <w:rPr>
          <w:rStyle w:val="25"/>
          <w:rFonts w:hint="eastAsia" w:ascii="黑体" w:hAnsi="黑体" w:eastAsia="黑体"/>
          <w:b w:val="0"/>
        </w:rPr>
        <w:t xml:space="preserve">四部分 </w:t>
      </w:r>
      <w:bookmarkEnd w:id="55"/>
      <w:r>
        <w:rPr>
          <w:rStyle w:val="25"/>
          <w:rFonts w:hint="eastAsia" w:ascii="黑体" w:hAnsi="黑体" w:eastAsia="黑体"/>
          <w:b w:val="0"/>
          <w:lang w:val="en-US" w:eastAsia="zh-CN"/>
        </w:rPr>
        <w:t>附件</w:t>
      </w:r>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hint="eastAsia" w:ascii="方正小标宋简体" w:hAnsi="宋体" w:eastAsia="方正小标宋简体"/>
          <w:color w:val="000000"/>
          <w:kern w:val="0"/>
          <w:sz w:val="40"/>
          <w:szCs w:val="44"/>
          <w:lang w:val="en-US" w:eastAsia="zh-CN"/>
        </w:rPr>
      </w:pPr>
      <w:r>
        <w:rPr>
          <w:rFonts w:hint="eastAsia" w:ascii="方正小标宋简体" w:hAnsi="宋体" w:eastAsia="方正小标宋简体"/>
          <w:color w:val="000000"/>
          <w:kern w:val="0"/>
          <w:sz w:val="40"/>
          <w:szCs w:val="44"/>
          <w:lang w:val="en-US" w:eastAsia="zh-CN"/>
        </w:rPr>
        <w:t>泸县人民政府办公室</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w:t>
      </w:r>
      <w:r>
        <w:rPr>
          <w:rFonts w:hint="eastAsia" w:ascii="方正小标宋简体" w:hAnsi="宋体" w:eastAsia="方正小标宋简体"/>
          <w:color w:val="000000"/>
          <w:kern w:val="0"/>
          <w:sz w:val="40"/>
          <w:szCs w:val="44"/>
          <w:lang w:val="en-US" w:eastAsia="zh-CN"/>
        </w:rPr>
        <w:t>22</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黑体" w:hAnsi="宋体" w:eastAsia="黑体" w:cs="黑体"/>
          <w:b w:val="0"/>
          <w:i w:val="0"/>
          <w:caps w:val="0"/>
          <w:color w:val="333333"/>
          <w:spacing w:val="0"/>
          <w:sz w:val="31"/>
          <w:szCs w:val="31"/>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一、部门概况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ascii="仿宋" w:hAnsi="仿宋" w:eastAsia="仿宋" w:cs="仿宋"/>
          <w:b w:val="0"/>
          <w:i w:val="0"/>
          <w:caps w:val="0"/>
          <w:color w:val="333333"/>
          <w:spacing w:val="0"/>
          <w:sz w:val="31"/>
          <w:szCs w:val="31"/>
          <w:shd w:val="clear" w:fill="FFFFFF"/>
        </w:rPr>
        <w:t>（一）机构组成。</w:t>
      </w:r>
      <w:r>
        <w:rPr>
          <w:rFonts w:hint="eastAsia" w:ascii="仿宋_GB2312" w:hAnsi="仿宋_GB2312" w:eastAsia="仿宋_GB2312" w:cs="仿宋_GB2312"/>
          <w:sz w:val="32"/>
          <w:szCs w:val="32"/>
        </w:rPr>
        <w:t>泸县人民政府办公室</w:t>
      </w:r>
      <w:r>
        <w:rPr>
          <w:rFonts w:eastAsia="仿宋_GB2312"/>
          <w:sz w:val="32"/>
          <w:szCs w:val="32"/>
        </w:rPr>
        <w:t>内设机构1</w:t>
      </w:r>
      <w:r>
        <w:rPr>
          <w:rFonts w:hint="eastAsia" w:eastAsia="仿宋_GB2312"/>
          <w:sz w:val="32"/>
          <w:szCs w:val="32"/>
          <w:lang w:val="en-US" w:eastAsia="zh-CN"/>
        </w:rPr>
        <w:t>0</w:t>
      </w:r>
      <w:r>
        <w:rPr>
          <w:rFonts w:eastAsia="仿宋_GB2312"/>
          <w:sz w:val="32"/>
          <w:szCs w:val="32"/>
        </w:rPr>
        <w:t>个</w:t>
      </w:r>
      <w:r>
        <w:rPr>
          <w:rFonts w:hint="eastAsia" w:eastAsia="仿宋_GB2312"/>
          <w:sz w:val="32"/>
          <w:szCs w:val="32"/>
        </w:rPr>
        <w:t>，分别为：</w:t>
      </w:r>
      <w:r>
        <w:rPr>
          <w:rFonts w:eastAsia="仿宋_GB2312"/>
          <w:sz w:val="32"/>
          <w:szCs w:val="32"/>
        </w:rPr>
        <w:t>综合股</w:t>
      </w:r>
      <w:r>
        <w:rPr>
          <w:rFonts w:hint="eastAsia" w:eastAsia="仿宋_GB2312"/>
          <w:sz w:val="32"/>
          <w:szCs w:val="32"/>
        </w:rPr>
        <w:t>、</w:t>
      </w:r>
      <w:r>
        <w:rPr>
          <w:rFonts w:eastAsia="仿宋_GB2312"/>
          <w:sz w:val="32"/>
          <w:szCs w:val="32"/>
        </w:rPr>
        <w:t>文秘股</w:t>
      </w:r>
      <w:r>
        <w:rPr>
          <w:rFonts w:hint="eastAsia" w:eastAsia="仿宋_GB2312"/>
          <w:sz w:val="32"/>
          <w:szCs w:val="32"/>
        </w:rPr>
        <w:t>、</w:t>
      </w:r>
      <w:r>
        <w:rPr>
          <w:rFonts w:eastAsia="仿宋_GB2312"/>
          <w:sz w:val="32"/>
          <w:szCs w:val="32"/>
        </w:rPr>
        <w:t>秘书一股</w:t>
      </w:r>
      <w:r>
        <w:rPr>
          <w:rFonts w:hint="eastAsia" w:eastAsia="仿宋_GB2312"/>
          <w:sz w:val="32"/>
          <w:szCs w:val="32"/>
        </w:rPr>
        <w:t>、</w:t>
      </w:r>
      <w:r>
        <w:rPr>
          <w:rFonts w:eastAsia="仿宋_GB2312"/>
          <w:sz w:val="32"/>
          <w:szCs w:val="32"/>
        </w:rPr>
        <w:t>秘书</w:t>
      </w:r>
      <w:r>
        <w:rPr>
          <w:rFonts w:hint="eastAsia" w:eastAsia="仿宋_GB2312"/>
          <w:sz w:val="32"/>
          <w:szCs w:val="32"/>
        </w:rPr>
        <w:t>二</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三</w:t>
      </w:r>
      <w:r>
        <w:rPr>
          <w:rFonts w:eastAsia="仿宋_GB2312"/>
          <w:sz w:val="32"/>
          <w:szCs w:val="32"/>
        </w:rPr>
        <w:t>股</w:t>
      </w:r>
      <w:r>
        <w:rPr>
          <w:rFonts w:hint="eastAsia" w:eastAsia="仿宋_GB2312"/>
          <w:sz w:val="32"/>
          <w:szCs w:val="32"/>
        </w:rPr>
        <w:t>、</w:t>
      </w:r>
      <w:r>
        <w:rPr>
          <w:rFonts w:eastAsia="仿宋_GB2312"/>
          <w:sz w:val="32"/>
          <w:szCs w:val="32"/>
        </w:rPr>
        <w:t>秘书</w:t>
      </w:r>
      <w:r>
        <w:rPr>
          <w:rFonts w:hint="eastAsia" w:eastAsia="仿宋_GB2312"/>
          <w:sz w:val="32"/>
          <w:szCs w:val="32"/>
        </w:rPr>
        <w:t>四</w:t>
      </w:r>
      <w:r>
        <w:rPr>
          <w:rFonts w:eastAsia="仿宋_GB2312"/>
          <w:sz w:val="32"/>
          <w:szCs w:val="32"/>
        </w:rPr>
        <w:t>股</w:t>
      </w:r>
      <w:r>
        <w:rPr>
          <w:rFonts w:hint="eastAsia" w:eastAsia="仿宋_GB2312"/>
          <w:sz w:val="32"/>
          <w:szCs w:val="32"/>
        </w:rPr>
        <w:t>、</w:t>
      </w:r>
      <w:r>
        <w:rPr>
          <w:rFonts w:eastAsia="仿宋_GB2312"/>
          <w:sz w:val="32"/>
          <w:szCs w:val="32"/>
        </w:rPr>
        <w:t>人事股</w:t>
      </w:r>
      <w:r>
        <w:rPr>
          <w:rFonts w:hint="eastAsia" w:eastAsia="仿宋_GB2312"/>
          <w:sz w:val="32"/>
          <w:szCs w:val="32"/>
        </w:rPr>
        <w:t>、</w:t>
      </w:r>
      <w:r>
        <w:rPr>
          <w:rFonts w:eastAsia="仿宋_GB2312"/>
          <w:sz w:val="32"/>
          <w:szCs w:val="32"/>
        </w:rPr>
        <w:t>机要保密股</w:t>
      </w:r>
      <w:r>
        <w:rPr>
          <w:rFonts w:hint="eastAsia" w:eastAsia="仿宋_GB2312"/>
          <w:sz w:val="32"/>
          <w:szCs w:val="32"/>
        </w:rPr>
        <w:t>、</w:t>
      </w:r>
      <w:r>
        <w:rPr>
          <w:rFonts w:eastAsia="仿宋_GB2312"/>
          <w:sz w:val="32"/>
          <w:szCs w:val="32"/>
        </w:rPr>
        <w:t>行政股</w:t>
      </w:r>
      <w:r>
        <w:rPr>
          <w:rFonts w:hint="eastAsia" w:eastAsia="仿宋_GB2312"/>
          <w:sz w:val="32"/>
          <w:szCs w:val="32"/>
        </w:rPr>
        <w:t>、</w:t>
      </w:r>
      <w:r>
        <w:rPr>
          <w:rFonts w:eastAsia="仿宋_GB2312"/>
          <w:sz w:val="32"/>
          <w:szCs w:val="32"/>
        </w:rPr>
        <w:t>机关党委办公室</w:t>
      </w:r>
      <w:r>
        <w:rPr>
          <w:rFonts w:hint="eastAsia" w:eastAsia="仿宋_GB2312"/>
          <w:sz w:val="32"/>
          <w:szCs w:val="32"/>
        </w:rPr>
        <w:t>。</w:t>
      </w:r>
      <w:r>
        <w:rPr>
          <w:rFonts w:hint="eastAsia" w:eastAsia="仿宋_GB2312"/>
          <w:sz w:val="32"/>
          <w:szCs w:val="32"/>
          <w:lang w:val="en-US" w:eastAsia="zh-CN"/>
        </w:rPr>
        <w:t>下设直属事业单位1个：泸县人民政府电子政务服务中心。县政府办公室挂</w:t>
      </w:r>
      <w:r>
        <w:rPr>
          <w:rFonts w:hint="eastAsia" w:ascii="仿宋_GB2312" w:hAnsi="仿宋_GB2312" w:eastAsia="仿宋_GB2312" w:cs="仿宋_GB2312"/>
          <w:sz w:val="32"/>
          <w:szCs w:val="32"/>
        </w:rPr>
        <w:t>县人民防空办公室</w:t>
      </w:r>
      <w:r>
        <w:rPr>
          <w:rFonts w:hint="eastAsia" w:ascii="仿宋_GB2312" w:hAnsi="仿宋_GB2312" w:eastAsia="仿宋_GB2312" w:cs="仿宋_GB2312"/>
          <w:sz w:val="32"/>
          <w:szCs w:val="32"/>
          <w:lang w:val="en-US" w:eastAsia="zh-CN"/>
        </w:rPr>
        <w:t>牌子</w:t>
      </w:r>
      <w:r>
        <w:rPr>
          <w:rFonts w:hint="eastAsia" w:ascii="仿宋_GB2312" w:hAnsi="仿宋_GB2312" w:eastAsia="仿宋_GB2312" w:cs="仿宋_GB2312"/>
          <w:sz w:val="32"/>
          <w:szCs w:val="32"/>
        </w:rPr>
        <w:t>。</w:t>
      </w:r>
      <w:r>
        <w:rPr>
          <w:rFonts w:hint="default" w:ascii="仿宋_GB2312" w:hAnsi="微软雅黑" w:eastAsia="仿宋_GB2312" w:cs="仿宋_GB2312"/>
          <w:b w:val="0"/>
          <w:i w:val="0"/>
          <w:caps w:val="0"/>
          <w:color w:val="333333"/>
          <w:spacing w:val="0"/>
          <w:sz w:val="31"/>
          <w:szCs w:val="31"/>
          <w:shd w:val="clear" w:fill="FFFFFF"/>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（二）机构职能。</w:t>
      </w:r>
      <w:r>
        <w:rPr>
          <w:rFonts w:hint="default" w:ascii="仿宋_GB2312" w:hAnsi="微软雅黑" w:eastAsia="仿宋_GB2312" w:cs="仿宋_GB2312"/>
          <w:b w:val="0"/>
          <w:i w:val="0"/>
          <w:caps w:val="0"/>
          <w:color w:val="333333"/>
          <w:spacing w:val="0"/>
          <w:sz w:val="31"/>
          <w:szCs w:val="31"/>
          <w:shd w:val="clear" w:fill="FFFFFF"/>
        </w:rPr>
        <w:t> </w:t>
      </w:r>
    </w:p>
    <w:p>
      <w:pPr>
        <w:spacing w:line="578" w:lineRule="exact"/>
        <w:ind w:firstLine="640" w:firstLineChars="200"/>
        <w:rPr>
          <w:rFonts w:eastAsia="仿宋_GB2312"/>
          <w:color w:val="000000"/>
          <w:sz w:val="32"/>
          <w:szCs w:val="32"/>
        </w:rPr>
      </w:pPr>
      <w:r>
        <w:rPr>
          <w:rFonts w:eastAsia="仿宋_GB2312"/>
          <w:color w:val="000000"/>
          <w:sz w:val="32"/>
          <w:szCs w:val="32"/>
        </w:rPr>
        <w:t>1．协助县政府领导同志组织起草或审核以县政府、县政府办公室名义发布的公文，起草县政府领导同志的重要讲话材料，办理省政府、市政府、省政府办公厅、市政府办公室及省、市政府工作部门发送县政府的文电，指导全县行政机关公文处理工作。</w:t>
      </w:r>
    </w:p>
    <w:p>
      <w:pPr>
        <w:spacing w:line="578" w:lineRule="exact"/>
        <w:ind w:firstLine="640" w:firstLineChars="200"/>
        <w:rPr>
          <w:rFonts w:eastAsia="仿宋_GB2312"/>
          <w:color w:val="000000"/>
          <w:sz w:val="32"/>
          <w:szCs w:val="32"/>
        </w:rPr>
      </w:pPr>
      <w:r>
        <w:rPr>
          <w:rFonts w:eastAsia="仿宋_GB2312"/>
          <w:color w:val="000000"/>
          <w:sz w:val="32"/>
          <w:szCs w:val="32"/>
        </w:rPr>
        <w:t>2．研究县政府各部门和镇人民政府请示县政府的事项，提出审核处理意见，报县政府领导同志审批。</w:t>
      </w:r>
    </w:p>
    <w:p>
      <w:pPr>
        <w:spacing w:line="578" w:lineRule="exact"/>
        <w:ind w:firstLine="640" w:firstLineChars="200"/>
        <w:rPr>
          <w:rFonts w:eastAsia="仿宋_GB2312"/>
          <w:color w:val="000000"/>
          <w:sz w:val="32"/>
          <w:szCs w:val="32"/>
        </w:rPr>
      </w:pPr>
      <w:r>
        <w:rPr>
          <w:rFonts w:eastAsia="仿宋_GB2312"/>
          <w:color w:val="000000"/>
          <w:sz w:val="32"/>
          <w:szCs w:val="32"/>
        </w:rPr>
        <w:t>3．负责县政府全体会议、常务会议、县长办公会议和县政府领导直接召开的镇长会议的会务工作，协助县政府领导同志组织实施会议决定事项。</w:t>
      </w:r>
    </w:p>
    <w:p>
      <w:pPr>
        <w:spacing w:line="578" w:lineRule="exact"/>
        <w:ind w:firstLine="640" w:firstLineChars="200"/>
        <w:rPr>
          <w:rFonts w:eastAsia="仿宋_GB2312"/>
          <w:color w:val="000000"/>
          <w:sz w:val="32"/>
          <w:szCs w:val="32"/>
        </w:rPr>
      </w:pPr>
      <w:r>
        <w:rPr>
          <w:rFonts w:eastAsia="仿宋_GB2312"/>
          <w:color w:val="000000"/>
          <w:sz w:val="32"/>
          <w:szCs w:val="32"/>
        </w:rPr>
        <w:t>4．根据县政府领导的指示和办理文件的需要，组织协调县政府有关部门的工作，对有争议的问题提出处理意见，报县政府领导同志决定。</w:t>
      </w:r>
    </w:p>
    <w:p>
      <w:pPr>
        <w:spacing w:line="578" w:lineRule="exact"/>
        <w:ind w:firstLine="640" w:firstLineChars="200"/>
        <w:rPr>
          <w:rFonts w:eastAsia="仿宋_GB2312"/>
          <w:color w:val="000000"/>
          <w:sz w:val="32"/>
          <w:szCs w:val="32"/>
        </w:rPr>
      </w:pPr>
      <w:r>
        <w:rPr>
          <w:rFonts w:eastAsia="仿宋_GB2312"/>
          <w:color w:val="000000"/>
          <w:sz w:val="32"/>
          <w:szCs w:val="32"/>
        </w:rPr>
        <w:t>5．负责县政府值班工作，及时向县政府领导同志报告重要情况，协助处理各部门和各镇向县政府反映的重要问题。</w:t>
      </w:r>
    </w:p>
    <w:p>
      <w:pPr>
        <w:spacing w:line="578" w:lineRule="exact"/>
        <w:ind w:firstLine="640" w:firstLineChars="200"/>
        <w:rPr>
          <w:rFonts w:eastAsia="仿宋_GB2312"/>
          <w:color w:val="000000"/>
          <w:sz w:val="32"/>
          <w:szCs w:val="32"/>
        </w:rPr>
      </w:pPr>
      <w:r>
        <w:rPr>
          <w:rFonts w:eastAsia="仿宋_GB2312"/>
          <w:color w:val="000000"/>
          <w:sz w:val="32"/>
          <w:szCs w:val="32"/>
        </w:rPr>
        <w:t>6．组织办理涉及县政府工作的人大代表议案、批评、建议和政协委员提案、建议案工作。</w:t>
      </w:r>
    </w:p>
    <w:p>
      <w:pPr>
        <w:spacing w:line="578" w:lineRule="exact"/>
        <w:ind w:firstLine="640" w:firstLineChars="200"/>
        <w:rPr>
          <w:rFonts w:eastAsia="仿宋_GB2312"/>
          <w:color w:val="000000"/>
          <w:sz w:val="32"/>
          <w:szCs w:val="32"/>
        </w:rPr>
      </w:pPr>
      <w:r>
        <w:rPr>
          <w:rFonts w:eastAsia="仿宋_GB2312"/>
          <w:color w:val="000000"/>
          <w:sz w:val="32"/>
          <w:szCs w:val="32"/>
        </w:rPr>
        <w:t>7．根据县政府领导同志的指示，组织有关调查研究，收集整理政务信息，及时反映情况，提出建议。</w:t>
      </w:r>
    </w:p>
    <w:p>
      <w:pPr>
        <w:spacing w:line="578" w:lineRule="exact"/>
        <w:ind w:firstLine="640" w:firstLineChars="200"/>
        <w:rPr>
          <w:rFonts w:eastAsia="仿宋_GB2312"/>
          <w:color w:val="000000"/>
          <w:sz w:val="32"/>
          <w:szCs w:val="32"/>
        </w:rPr>
      </w:pPr>
      <w:r>
        <w:rPr>
          <w:rFonts w:eastAsia="仿宋_GB2312"/>
          <w:color w:val="000000"/>
          <w:sz w:val="32"/>
          <w:szCs w:val="32"/>
        </w:rPr>
        <w:t>8．</w:t>
      </w:r>
      <w:r>
        <w:rPr>
          <w:rFonts w:hint="eastAsia" w:eastAsia="仿宋_GB2312"/>
          <w:color w:val="000000"/>
          <w:sz w:val="32"/>
          <w:szCs w:val="32"/>
          <w:lang w:val="en-US" w:eastAsia="zh-CN"/>
        </w:rPr>
        <w:t>协助</w:t>
      </w:r>
      <w:r>
        <w:rPr>
          <w:rFonts w:eastAsia="仿宋_GB2312"/>
          <w:color w:val="000000"/>
          <w:sz w:val="32"/>
          <w:szCs w:val="32"/>
        </w:rPr>
        <w:t>全县应急管理工作，协助县政府领导同志</w:t>
      </w:r>
      <w:r>
        <w:rPr>
          <w:rFonts w:hint="eastAsia" w:eastAsia="仿宋_GB2312"/>
          <w:color w:val="000000"/>
          <w:sz w:val="32"/>
          <w:szCs w:val="32"/>
          <w:lang w:val="en-US" w:eastAsia="zh-CN"/>
        </w:rPr>
        <w:t>及应急管理部门</w:t>
      </w:r>
      <w:r>
        <w:rPr>
          <w:rFonts w:eastAsia="仿宋_GB2312"/>
          <w:color w:val="000000"/>
          <w:sz w:val="32"/>
          <w:szCs w:val="32"/>
        </w:rPr>
        <w:t>组织处理突发事件的应急处置工作。</w:t>
      </w:r>
    </w:p>
    <w:p>
      <w:pPr>
        <w:spacing w:line="578" w:lineRule="exact"/>
        <w:ind w:firstLine="640" w:firstLineChars="200"/>
        <w:rPr>
          <w:rFonts w:eastAsia="仿宋_GB2312"/>
          <w:color w:val="000000"/>
          <w:sz w:val="32"/>
          <w:szCs w:val="32"/>
        </w:rPr>
      </w:pPr>
      <w:r>
        <w:rPr>
          <w:rFonts w:eastAsia="仿宋_GB2312"/>
          <w:color w:val="000000"/>
          <w:sz w:val="32"/>
          <w:szCs w:val="32"/>
        </w:rPr>
        <w:t>9．指导、监督全县政府信息公开、机关行政效能建设、电子政务和网络建设工作。</w:t>
      </w:r>
    </w:p>
    <w:p>
      <w:pPr>
        <w:spacing w:line="578" w:lineRule="exact"/>
        <w:ind w:firstLine="640" w:firstLineChars="200"/>
        <w:rPr>
          <w:rFonts w:eastAsia="仿宋_GB2312"/>
          <w:color w:val="000000"/>
          <w:sz w:val="32"/>
          <w:szCs w:val="32"/>
        </w:rPr>
      </w:pPr>
      <w:r>
        <w:rPr>
          <w:rFonts w:eastAsia="仿宋_GB2312"/>
          <w:color w:val="000000"/>
          <w:sz w:val="32"/>
          <w:szCs w:val="32"/>
        </w:rPr>
        <w:t>10．负责全县依法行政的组织协调和监督指导。</w:t>
      </w:r>
    </w:p>
    <w:p>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1</w:t>
      </w:r>
      <w:r>
        <w:rPr>
          <w:rFonts w:eastAsia="仿宋_GB2312"/>
          <w:color w:val="000000"/>
          <w:sz w:val="32"/>
          <w:szCs w:val="32"/>
        </w:rPr>
        <w:t>．平时负责组织管理人民防空建设，战时负责发放防空袭警报和组织实施灯火管制，抓好人员疏散和掩蔽，配合要地防空和城市防卫作战，组织消除空袭后果。</w:t>
      </w:r>
    </w:p>
    <w:p>
      <w:pPr>
        <w:spacing w:line="578" w:lineRule="exact"/>
        <w:ind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lang w:val="en-US" w:eastAsia="zh-CN"/>
        </w:rPr>
        <w:t>2</w:t>
      </w:r>
      <w:r>
        <w:rPr>
          <w:rFonts w:eastAsia="仿宋_GB2312"/>
          <w:color w:val="000000"/>
          <w:sz w:val="32"/>
          <w:szCs w:val="32"/>
        </w:rPr>
        <w:t>．履行廉政建设职责，执行廉政建设责任制的各项规定。明晰职权，防控廉政风险，建立行政权力公开透明运行机制，推进廉政建设标准化、规范化、制度化。</w:t>
      </w:r>
    </w:p>
    <w:p>
      <w:pPr>
        <w:pStyle w:val="6"/>
        <w:adjustRightInd w:val="0"/>
        <w:snapToGrid w:val="0"/>
        <w:spacing w:before="93" w:line="600" w:lineRule="exact"/>
        <w:ind w:firstLine="672" w:firstLineChars="210"/>
        <w:outlineLvl w:val="2"/>
        <w:rPr>
          <w:color w:val="000000"/>
          <w:sz w:val="32"/>
          <w:szCs w:val="32"/>
        </w:rPr>
      </w:pPr>
      <w:r>
        <w:rPr>
          <w:color w:val="000000"/>
          <w:sz w:val="32"/>
          <w:szCs w:val="32"/>
        </w:rPr>
        <w:t>承办县政府和县政府领导同志交办的其他事项。</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（三）人员概况。</w:t>
      </w:r>
      <w:r>
        <w:rPr>
          <w:rFonts w:hint="eastAsia" w:ascii="仿宋" w:hAnsi="仿宋" w:eastAsia="仿宋" w:cs="仿宋"/>
          <w:kern w:val="0"/>
          <w:sz w:val="32"/>
          <w:szCs w:val="32"/>
          <w:lang w:bidi="ar"/>
        </w:rPr>
        <w:t>泸县人民政府办公室核定总编制</w:t>
      </w:r>
      <w:r>
        <w:rPr>
          <w:rFonts w:hint="eastAsia" w:ascii="仿宋" w:hAnsi="仿宋" w:eastAsia="仿宋" w:cs="仿宋"/>
          <w:kern w:val="0"/>
          <w:sz w:val="32"/>
          <w:szCs w:val="32"/>
          <w:lang w:val="en-US" w:eastAsia="zh-CN" w:bidi="ar"/>
        </w:rPr>
        <w:t>57</w:t>
      </w:r>
      <w:r>
        <w:rPr>
          <w:rFonts w:hint="eastAsia" w:ascii="仿宋" w:hAnsi="仿宋" w:eastAsia="仿宋" w:cs="仿宋"/>
          <w:kern w:val="0"/>
          <w:sz w:val="32"/>
          <w:szCs w:val="32"/>
          <w:lang w:bidi="ar"/>
        </w:rPr>
        <w:t>名，其中行政编制</w:t>
      </w:r>
      <w:r>
        <w:rPr>
          <w:rFonts w:hint="eastAsia" w:ascii="仿宋" w:hAnsi="仿宋" w:eastAsia="仿宋" w:cs="仿宋"/>
          <w:kern w:val="0"/>
          <w:sz w:val="32"/>
          <w:szCs w:val="32"/>
          <w:lang w:val="en-US" w:eastAsia="zh-CN" w:bidi="ar"/>
        </w:rPr>
        <w:t>35</w:t>
      </w:r>
      <w:r>
        <w:rPr>
          <w:rFonts w:hint="eastAsia" w:ascii="仿宋" w:hAnsi="仿宋" w:eastAsia="仿宋" w:cs="仿宋"/>
          <w:kern w:val="0"/>
          <w:sz w:val="32"/>
          <w:szCs w:val="32"/>
          <w:lang w:bidi="ar"/>
        </w:rPr>
        <w:t>名，事业编制</w:t>
      </w:r>
      <w:r>
        <w:rPr>
          <w:rFonts w:hint="eastAsia" w:ascii="仿宋" w:hAnsi="仿宋" w:eastAsia="仿宋" w:cs="仿宋"/>
          <w:kern w:val="0"/>
          <w:sz w:val="32"/>
          <w:szCs w:val="32"/>
          <w:lang w:val="en-US" w:eastAsia="zh-CN" w:bidi="ar"/>
        </w:rPr>
        <w:t>14</w:t>
      </w:r>
      <w:r>
        <w:rPr>
          <w:rFonts w:hint="eastAsia" w:ascii="仿宋" w:hAnsi="仿宋" w:eastAsia="仿宋" w:cs="仿宋"/>
          <w:kern w:val="0"/>
          <w:sz w:val="32"/>
          <w:szCs w:val="32"/>
          <w:lang w:bidi="ar"/>
        </w:rPr>
        <w:t>名</w:t>
      </w:r>
      <w:r>
        <w:rPr>
          <w:rFonts w:hint="eastAsia" w:ascii="仿宋" w:hAnsi="仿宋" w:eastAsia="仿宋" w:cs="仿宋"/>
          <w:kern w:val="0"/>
          <w:sz w:val="32"/>
          <w:szCs w:val="32"/>
        </w:rPr>
        <w:t>，工勤编制</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名</w:t>
      </w:r>
      <w:r>
        <w:rPr>
          <w:rFonts w:hint="eastAsia" w:ascii="仿宋" w:hAnsi="仿宋" w:eastAsia="仿宋" w:cs="仿宋"/>
          <w:kern w:val="0"/>
          <w:sz w:val="32"/>
          <w:szCs w:val="32"/>
          <w:lang w:bidi="ar"/>
        </w:rPr>
        <w:t>。在职人员总数</w:t>
      </w:r>
      <w:r>
        <w:rPr>
          <w:rFonts w:hint="eastAsia" w:ascii="仿宋" w:hAnsi="仿宋" w:eastAsia="仿宋" w:cs="仿宋"/>
          <w:kern w:val="0"/>
          <w:sz w:val="32"/>
          <w:szCs w:val="32"/>
          <w:lang w:val="en-US" w:eastAsia="zh-CN" w:bidi="ar"/>
        </w:rPr>
        <w:t>51</w:t>
      </w:r>
      <w:r>
        <w:rPr>
          <w:rFonts w:hint="eastAsia" w:ascii="仿宋" w:hAnsi="仿宋" w:eastAsia="仿宋" w:cs="仿宋"/>
          <w:kern w:val="0"/>
          <w:sz w:val="32"/>
          <w:szCs w:val="32"/>
          <w:lang w:bidi="ar"/>
        </w:rPr>
        <w:t>人，其中行政人员</w:t>
      </w:r>
      <w:r>
        <w:rPr>
          <w:rFonts w:hint="eastAsia" w:ascii="仿宋" w:hAnsi="仿宋" w:eastAsia="仿宋" w:cs="仿宋"/>
          <w:kern w:val="0"/>
          <w:sz w:val="32"/>
          <w:szCs w:val="32"/>
          <w:lang w:val="en-US" w:eastAsia="zh-CN" w:bidi="ar"/>
        </w:rPr>
        <w:t>41</w:t>
      </w:r>
      <w:r>
        <w:rPr>
          <w:rFonts w:hint="eastAsia" w:ascii="仿宋" w:hAnsi="仿宋" w:eastAsia="仿宋" w:cs="仿宋"/>
          <w:kern w:val="0"/>
          <w:sz w:val="32"/>
          <w:szCs w:val="32"/>
          <w:lang w:bidi="ar"/>
        </w:rPr>
        <w:t>人，事业人员</w:t>
      </w:r>
      <w:r>
        <w:rPr>
          <w:rFonts w:hint="eastAsia" w:ascii="仿宋" w:hAnsi="仿宋" w:eastAsia="仿宋" w:cs="仿宋"/>
          <w:kern w:val="0"/>
          <w:sz w:val="32"/>
          <w:szCs w:val="32"/>
          <w:lang w:val="en-US" w:eastAsia="zh-CN" w:bidi="ar"/>
        </w:rPr>
        <w:t>10</w:t>
      </w:r>
      <w:r>
        <w:rPr>
          <w:rFonts w:hint="eastAsia" w:ascii="仿宋" w:hAnsi="仿宋" w:eastAsia="仿宋" w:cs="仿宋"/>
          <w:kern w:val="0"/>
          <w:sz w:val="32"/>
          <w:szCs w:val="32"/>
          <w:lang w:bidi="ar"/>
        </w:rPr>
        <w:t>人</w:t>
      </w:r>
      <w:r>
        <w:rPr>
          <w:rFonts w:hint="eastAsia" w:ascii="仿宋" w:hAnsi="仿宋" w:eastAsia="仿宋" w:cs="仿宋"/>
          <w:kern w:val="0"/>
          <w:sz w:val="32"/>
          <w:szCs w:val="32"/>
        </w:rPr>
        <w:t>；临聘人员10人</w:t>
      </w:r>
      <w:r>
        <w:rPr>
          <w:rFonts w:hint="eastAsia" w:ascii="仿宋" w:hAnsi="仿宋" w:eastAsia="仿宋" w:cs="仿宋"/>
          <w:kern w:val="0"/>
          <w:sz w:val="32"/>
          <w:szCs w:val="32"/>
          <w:lang w:bidi="ar"/>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二、部门财政资金收支情况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（一）部门财政资金收入情况。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default" w:ascii="仿宋_GB2312" w:hAnsi="微软雅黑" w:eastAsia="仿宋_GB2312" w:cs="仿宋_GB2312"/>
          <w:b w:val="0"/>
          <w:i w:val="0"/>
          <w:caps w:val="0"/>
          <w:color w:val="333333"/>
          <w:spacing w:val="0"/>
          <w:sz w:val="31"/>
          <w:szCs w:val="31"/>
          <w:shd w:val="clear" w:fill="FFFFFF"/>
        </w:rPr>
      </w:pPr>
      <w:r>
        <w:rPr>
          <w:rFonts w:hint="default" w:ascii="仿宋_GB2312" w:hAnsi="微软雅黑" w:eastAsia="仿宋_GB2312" w:cs="仿宋_GB2312"/>
          <w:b w:val="0"/>
          <w:i w:val="0"/>
          <w:caps w:val="0"/>
          <w:color w:val="333333"/>
          <w:spacing w:val="0"/>
          <w:sz w:val="31"/>
          <w:szCs w:val="31"/>
          <w:shd w:val="clear" w:fill="FFFFFF"/>
        </w:rPr>
        <w:t>20</w:t>
      </w:r>
      <w:r>
        <w:rPr>
          <w:rFonts w:hint="eastAsia" w:ascii="仿宋_GB2312" w:hAnsi="微软雅黑" w:eastAsia="仿宋_GB2312" w:cs="仿宋_GB2312"/>
          <w:b w:val="0"/>
          <w:i w:val="0"/>
          <w:caps w:val="0"/>
          <w:color w:val="333333"/>
          <w:spacing w:val="0"/>
          <w:sz w:val="31"/>
          <w:szCs w:val="31"/>
          <w:shd w:val="clear" w:fill="FFFFFF"/>
          <w:lang w:val="en-US" w:eastAsia="zh-CN"/>
        </w:rPr>
        <w:t>22</w:t>
      </w:r>
      <w:r>
        <w:rPr>
          <w:rFonts w:hint="default" w:ascii="仿宋_GB2312" w:hAnsi="微软雅黑" w:eastAsia="仿宋_GB2312" w:cs="仿宋_GB2312"/>
          <w:b w:val="0"/>
          <w:i w:val="0"/>
          <w:caps w:val="0"/>
          <w:color w:val="333333"/>
          <w:spacing w:val="0"/>
          <w:sz w:val="31"/>
          <w:szCs w:val="31"/>
          <w:shd w:val="clear" w:fill="FFFFFF"/>
        </w:rPr>
        <w:t>年财政拨款收入为</w:t>
      </w:r>
      <w:r>
        <w:rPr>
          <w:rFonts w:hint="eastAsia" w:ascii="仿宋_GB2312" w:hAnsi="微软雅黑" w:eastAsia="仿宋_GB2312" w:cs="仿宋_GB2312"/>
          <w:b w:val="0"/>
          <w:i w:val="0"/>
          <w:caps w:val="0"/>
          <w:color w:val="333333"/>
          <w:spacing w:val="0"/>
          <w:sz w:val="31"/>
          <w:szCs w:val="31"/>
          <w:shd w:val="clear" w:fill="FFFFFF"/>
          <w:lang w:val="en-US" w:eastAsia="zh-CN"/>
        </w:rPr>
        <w:t>2015.22</w:t>
      </w:r>
      <w:r>
        <w:rPr>
          <w:rFonts w:hint="default" w:ascii="仿宋_GB2312" w:hAnsi="微软雅黑" w:eastAsia="仿宋_GB2312" w:cs="仿宋_GB2312"/>
          <w:b w:val="0"/>
          <w:i w:val="0"/>
          <w:caps w:val="0"/>
          <w:color w:val="333333"/>
          <w:spacing w:val="0"/>
          <w:sz w:val="31"/>
          <w:szCs w:val="31"/>
          <w:shd w:val="clear" w:fill="FFFFFF"/>
        </w:rPr>
        <w:t>万元</w:t>
      </w:r>
      <w:r>
        <w:rPr>
          <w:rFonts w:hint="eastAsia" w:ascii="仿宋_GB2312" w:hAnsi="微软雅黑" w:eastAsia="仿宋_GB2312" w:cs="仿宋_GB2312"/>
          <w:b w:val="0"/>
          <w:i w:val="0"/>
          <w:caps w:val="0"/>
          <w:color w:val="333333"/>
          <w:spacing w:val="0"/>
          <w:sz w:val="31"/>
          <w:szCs w:val="31"/>
          <w:shd w:val="clear" w:fill="FFFFFF"/>
          <w:lang w:eastAsia="zh-CN"/>
        </w:rPr>
        <w:t>，</w:t>
      </w:r>
      <w:r>
        <w:rPr>
          <w:rFonts w:hint="eastAsia" w:ascii="仿宋_GB2312" w:hAnsi="微软雅黑" w:eastAsia="仿宋_GB2312" w:cs="仿宋_GB2312"/>
          <w:b w:val="0"/>
          <w:i w:val="0"/>
          <w:caps w:val="0"/>
          <w:color w:val="333333"/>
          <w:spacing w:val="0"/>
          <w:sz w:val="31"/>
          <w:szCs w:val="31"/>
          <w:shd w:val="clear" w:fill="FFFFFF"/>
          <w:lang w:val="en-US" w:eastAsia="zh-CN"/>
        </w:rPr>
        <w:t>年初结转结余40.02万元。</w:t>
      </w:r>
      <w:r>
        <w:rPr>
          <w:rFonts w:hint="default" w:ascii="仿宋_GB2312" w:hAnsi="微软雅黑" w:eastAsia="仿宋_GB2312" w:cs="仿宋_GB2312"/>
          <w:b w:val="0"/>
          <w:i w:val="0"/>
          <w:caps w:val="0"/>
          <w:color w:val="333333"/>
          <w:spacing w:val="0"/>
          <w:sz w:val="31"/>
          <w:szCs w:val="31"/>
          <w:shd w:val="clear" w:fill="FFFFFF"/>
        </w:rPr>
        <w:t>20</w:t>
      </w:r>
      <w:r>
        <w:rPr>
          <w:rFonts w:hint="eastAsia" w:ascii="仿宋_GB2312" w:hAnsi="微软雅黑" w:eastAsia="仿宋_GB2312" w:cs="仿宋_GB2312"/>
          <w:b w:val="0"/>
          <w:i w:val="0"/>
          <w:caps w:val="0"/>
          <w:color w:val="333333"/>
          <w:spacing w:val="0"/>
          <w:sz w:val="31"/>
          <w:szCs w:val="31"/>
          <w:shd w:val="clear" w:fill="FFFFFF"/>
          <w:lang w:val="en-US" w:eastAsia="zh-CN"/>
        </w:rPr>
        <w:t>22</w:t>
      </w:r>
      <w:r>
        <w:rPr>
          <w:rFonts w:hint="default" w:ascii="仿宋_GB2312" w:hAnsi="微软雅黑" w:eastAsia="仿宋_GB2312" w:cs="仿宋_GB2312"/>
          <w:b w:val="0"/>
          <w:i w:val="0"/>
          <w:caps w:val="0"/>
          <w:color w:val="333333"/>
          <w:spacing w:val="0"/>
          <w:sz w:val="31"/>
          <w:szCs w:val="31"/>
          <w:shd w:val="clear" w:fill="FFFFFF"/>
        </w:rPr>
        <w:t>年部门总支出</w:t>
      </w:r>
      <w:r>
        <w:rPr>
          <w:rFonts w:hint="eastAsia" w:ascii="仿宋_GB2312" w:hAnsi="微软雅黑" w:eastAsia="仿宋_GB2312" w:cs="仿宋_GB2312"/>
          <w:b w:val="0"/>
          <w:i w:val="0"/>
          <w:caps w:val="0"/>
          <w:color w:val="333333"/>
          <w:spacing w:val="0"/>
          <w:sz w:val="31"/>
          <w:szCs w:val="31"/>
          <w:shd w:val="clear" w:fill="FFFFFF"/>
          <w:lang w:val="en-US" w:eastAsia="zh-CN"/>
        </w:rPr>
        <w:t>2055.24</w:t>
      </w:r>
      <w:r>
        <w:rPr>
          <w:rFonts w:hint="default" w:ascii="仿宋_GB2312" w:hAnsi="微软雅黑" w:eastAsia="仿宋_GB2312" w:cs="仿宋_GB2312"/>
          <w:b w:val="0"/>
          <w:i w:val="0"/>
          <w:caps w:val="0"/>
          <w:color w:val="333333"/>
          <w:spacing w:val="0"/>
          <w:sz w:val="31"/>
          <w:szCs w:val="31"/>
          <w:shd w:val="clear" w:fill="FFFFFF"/>
        </w:rPr>
        <w:t>万元。</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（二）部门财政资金支出情况。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仿宋" w:hAnsi="仿宋" w:eastAsia="仿宋"/>
          <w:color w:val="000000"/>
          <w:sz w:val="32"/>
          <w:szCs w:val="32"/>
        </w:rPr>
      </w:pPr>
      <w:r>
        <w:rPr>
          <w:rFonts w:ascii="仿宋" w:hAnsi="仿宋" w:eastAsia="仿宋"/>
          <w:color w:val="000000"/>
          <w:sz w:val="32"/>
          <w:szCs w:val="32"/>
        </w:rPr>
        <w:t>20</w:t>
      </w:r>
      <w:r>
        <w:rPr>
          <w:rFonts w:hint="eastAsia" w:ascii="仿宋" w:hAnsi="仿宋" w:eastAsia="仿宋"/>
          <w:color w:val="000000"/>
          <w:sz w:val="32"/>
          <w:szCs w:val="32"/>
          <w:lang w:val="en-US" w:eastAsia="zh-CN"/>
        </w:rPr>
        <w:t>22</w:t>
      </w:r>
      <w:r>
        <w:rPr>
          <w:rFonts w:hint="eastAsia" w:ascii="仿宋" w:hAnsi="仿宋" w:eastAsia="仿宋"/>
          <w:color w:val="000000"/>
          <w:sz w:val="32"/>
          <w:szCs w:val="32"/>
        </w:rPr>
        <w:t>年本年支出合计</w:t>
      </w:r>
      <w:r>
        <w:rPr>
          <w:rFonts w:hint="eastAsia" w:ascii="仿宋" w:hAnsi="仿宋" w:eastAsia="仿宋"/>
          <w:color w:val="000000"/>
          <w:sz w:val="32"/>
          <w:szCs w:val="32"/>
          <w:lang w:val="en-US" w:eastAsia="zh-CN"/>
        </w:rPr>
        <w:t>2055.24</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1210.24</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58.89</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845.00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41.11</w:t>
      </w:r>
      <w:r>
        <w:rPr>
          <w:rFonts w:ascii="仿宋" w:hAnsi="仿宋" w:eastAsia="仿宋"/>
          <w:color w:val="000000"/>
          <w:sz w:val="32"/>
          <w:szCs w:val="32"/>
        </w:rPr>
        <w:t>%</w:t>
      </w:r>
      <w:r>
        <w:rPr>
          <w:rFonts w:hint="eastAsia" w:ascii="仿宋" w:hAnsi="仿宋" w:eastAsia="仿宋"/>
          <w:color w:val="000000"/>
          <w:sz w:val="32"/>
          <w:szCs w:val="32"/>
        </w:rPr>
        <w:t>。</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三、部门整体预算绩效管理情况</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（一）部门预算管理。</w:t>
      </w:r>
      <w:r>
        <w:rPr>
          <w:rFonts w:ascii="仿宋_GB2312" w:hAnsi="微软雅黑" w:eastAsia="仿宋_GB2312" w:cs="仿宋_GB2312"/>
          <w:b w:val="0"/>
          <w:i w:val="0"/>
          <w:caps w:val="0"/>
          <w:color w:val="auto"/>
          <w:spacing w:val="0"/>
          <w:sz w:val="31"/>
          <w:szCs w:val="31"/>
          <w:shd w:val="clear" w:fill="FFFFFF"/>
          <w:vertAlign w:val="baseline"/>
        </w:rPr>
        <w:t>一是年初，我</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单位</w:t>
      </w:r>
      <w:r>
        <w:rPr>
          <w:rFonts w:ascii="仿宋_GB2312" w:hAnsi="微软雅黑" w:eastAsia="仿宋_GB2312" w:cs="仿宋_GB2312"/>
          <w:b w:val="0"/>
          <w:i w:val="0"/>
          <w:caps w:val="0"/>
          <w:color w:val="auto"/>
          <w:spacing w:val="0"/>
          <w:sz w:val="31"/>
          <w:szCs w:val="31"/>
          <w:shd w:val="clear" w:fill="FFFFFF"/>
          <w:vertAlign w:val="baseline"/>
        </w:rPr>
        <w:t>各部门根据自身</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工作实际</w:t>
      </w:r>
      <w:r>
        <w:rPr>
          <w:rFonts w:ascii="仿宋_GB2312" w:hAnsi="微软雅黑" w:eastAsia="仿宋_GB2312" w:cs="仿宋_GB2312"/>
          <w:b w:val="0"/>
          <w:i w:val="0"/>
          <w:caps w:val="0"/>
          <w:color w:val="auto"/>
          <w:spacing w:val="0"/>
          <w:sz w:val="31"/>
          <w:szCs w:val="31"/>
          <w:shd w:val="clear" w:fill="FFFFFF"/>
          <w:vertAlign w:val="baseline"/>
        </w:rPr>
        <w:t>，对各部门经费进行测算，财务</w:t>
      </w:r>
      <w:r>
        <w:rPr>
          <w:rFonts w:hint="default" w:ascii="仿宋_GB2312" w:hAnsi="微软雅黑" w:eastAsia="仿宋_GB2312" w:cs="仿宋_GB2312"/>
          <w:b w:val="0"/>
          <w:i w:val="0"/>
          <w:caps w:val="0"/>
          <w:color w:val="auto"/>
          <w:spacing w:val="0"/>
          <w:sz w:val="31"/>
          <w:szCs w:val="31"/>
          <w:shd w:val="clear" w:fill="FFFFFF"/>
          <w:vertAlign w:val="baseline"/>
        </w:rPr>
        <w:t>人员汇总、核实、调整后送分管领导核实、调整，再由主要领导召集相关部门展开集体讨论，最后再决定各部门的</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工作经费预算</w:t>
      </w:r>
      <w:r>
        <w:rPr>
          <w:rFonts w:hint="default" w:ascii="仿宋_GB2312" w:hAnsi="微软雅黑" w:eastAsia="仿宋_GB2312" w:cs="仿宋_GB2312"/>
          <w:b w:val="0"/>
          <w:i w:val="0"/>
          <w:caps w:val="0"/>
          <w:color w:val="auto"/>
          <w:spacing w:val="0"/>
          <w:sz w:val="31"/>
          <w:szCs w:val="31"/>
          <w:shd w:val="clear" w:fill="FFFFFF"/>
          <w:vertAlign w:val="baseline"/>
        </w:rPr>
        <w:t>，报财政局审批。等预算下达后，根据预算情况下达到各部门，</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预算执行期间</w:t>
      </w:r>
      <w:r>
        <w:rPr>
          <w:rFonts w:hint="default" w:ascii="仿宋_GB2312" w:hAnsi="微软雅黑" w:eastAsia="仿宋_GB2312" w:cs="仿宋_GB2312"/>
          <w:b w:val="0"/>
          <w:i w:val="0"/>
          <w:caps w:val="0"/>
          <w:color w:val="auto"/>
          <w:spacing w:val="0"/>
          <w:sz w:val="31"/>
          <w:szCs w:val="31"/>
          <w:shd w:val="clear" w:fill="FFFFFF"/>
          <w:vertAlign w:val="baseline"/>
        </w:rPr>
        <w:t>再根据经费使用情况作相应的调整。二是按照20</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22</w:t>
      </w:r>
      <w:r>
        <w:rPr>
          <w:rFonts w:hint="default" w:ascii="仿宋_GB2312" w:hAnsi="微软雅黑" w:eastAsia="仿宋_GB2312" w:cs="仿宋_GB2312"/>
          <w:b w:val="0"/>
          <w:i w:val="0"/>
          <w:caps w:val="0"/>
          <w:color w:val="auto"/>
          <w:spacing w:val="0"/>
          <w:sz w:val="31"/>
          <w:szCs w:val="31"/>
          <w:shd w:val="clear" w:fill="FFFFFF"/>
          <w:vertAlign w:val="baseline"/>
        </w:rPr>
        <w:t>年部门预算编审要求，根据本部门职责，结合中长期规划和年度工作计划，明确了年度主要工作任务及年度内履职所要达到的总体产出和效果，认真填报了本部门整体支出绩效目标及项目绩效目标，具体说明了项目概况，设定了年度绩效数量指标、成本指标、效益指标等，详细反映了相应项目工作任务、达成的效果。三是按照预算绩效相关文件要求，认真组织开展绩效监控工作，对项目进度、预算执行、投入产出、各项效益的阶段完成情况进行动态跟踪监控，进一步明确项目完成目标可能性及时间。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（二）专项预算管理。</w:t>
      </w:r>
      <w:r>
        <w:rPr>
          <w:rFonts w:hint="default" w:ascii="仿宋_GB2312" w:hAnsi="微软雅黑" w:eastAsia="仿宋_GB2312" w:cs="仿宋_GB2312"/>
          <w:b w:val="0"/>
          <w:i w:val="0"/>
          <w:caps w:val="0"/>
          <w:color w:val="auto"/>
          <w:spacing w:val="0"/>
          <w:sz w:val="31"/>
          <w:szCs w:val="31"/>
          <w:shd w:val="clear" w:fill="FFFFFF"/>
          <w:vertAlign w:val="baseline"/>
        </w:rPr>
        <w:t>根据财政局下达的专项预算经费，对相关项目的进度、经费支出进行控制，必须做到专款专用，款项支付按项目实施进度，同时要确保项目质量。负责实施项目的部门要做好相关档案收集整理。</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85" w:lineRule="atLeast"/>
        <w:ind w:left="0" w:right="0" w:firstLine="615"/>
        <w:jc w:val="both"/>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（三）结果应用情况。</w:t>
      </w:r>
      <w:r>
        <w:rPr>
          <w:rFonts w:hint="default" w:ascii="仿宋_GB2312" w:hAnsi="微软雅黑" w:eastAsia="仿宋_GB2312" w:cs="仿宋_GB2312"/>
          <w:b w:val="0"/>
          <w:i w:val="0"/>
          <w:caps w:val="0"/>
          <w:color w:val="auto"/>
          <w:spacing w:val="0"/>
          <w:sz w:val="31"/>
          <w:szCs w:val="31"/>
          <w:shd w:val="clear" w:fill="FFFFFF"/>
          <w:vertAlign w:val="baseline"/>
        </w:rPr>
        <w:t>在年初部门整体支出绩效编制时，通过对单位职能进行梳理，结合单位中长期规划和年度工作计划，明确了单年度主要工作任务，以定量和定性相结合的方式，确定了部门整体支出绩效目标，确保了绩效目标编制质量，同时在规定的时间内对绩效目标进行了公开和自评公开，及时将绩效评价中发现的问题进行了整改和反馈，较好的完成了部门整体支出绩效评价工作。</w:t>
      </w:r>
      <w:r>
        <w:rPr>
          <w:rFonts w:ascii="黑体" w:hAnsi="宋体" w:eastAsia="黑体" w:cs="黑体"/>
          <w:b w:val="0"/>
          <w:i w:val="0"/>
          <w:caps w:val="0"/>
          <w:color w:val="auto"/>
          <w:spacing w:val="0"/>
          <w:sz w:val="31"/>
          <w:szCs w:val="31"/>
          <w:shd w:val="clear" w:fill="FFFFFF"/>
          <w:vertAlign w:val="baseline"/>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31"/>
          <w:szCs w:val="31"/>
          <w:shd w:val="clear" w:fill="FFFFFF"/>
        </w:rPr>
        <w:t>四、评价结论及建议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（一）评价结论。</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10"/>
        <w:jc w:val="left"/>
        <w:rPr>
          <w:rFonts w:hint="eastAsia" w:ascii="微软雅黑" w:hAnsi="微软雅黑" w:eastAsia="微软雅黑" w:cs="微软雅黑"/>
          <w:b w:val="0"/>
          <w:i w:val="0"/>
          <w:caps w:val="0"/>
          <w:color w:val="333333"/>
          <w:spacing w:val="0"/>
          <w:sz w:val="24"/>
          <w:szCs w:val="24"/>
        </w:rPr>
      </w:pPr>
      <w:r>
        <w:rPr>
          <w:rFonts w:hint="default" w:ascii="仿宋_GB2312" w:hAnsi="微软雅黑" w:eastAsia="仿宋_GB2312" w:cs="仿宋_GB2312"/>
          <w:b w:val="0"/>
          <w:i w:val="0"/>
          <w:caps w:val="0"/>
          <w:color w:val="auto"/>
          <w:spacing w:val="0"/>
          <w:sz w:val="31"/>
          <w:szCs w:val="31"/>
          <w:shd w:val="clear" w:fill="FFFFFF"/>
          <w:vertAlign w:val="baseline"/>
        </w:rPr>
        <w:t>本次绩效评价的目的是为了全面分析和综合评价</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我单位</w:t>
      </w:r>
      <w:r>
        <w:rPr>
          <w:rFonts w:hint="default" w:ascii="仿宋_GB2312" w:hAnsi="微软雅黑" w:eastAsia="仿宋_GB2312" w:cs="仿宋_GB2312"/>
          <w:b w:val="0"/>
          <w:i w:val="0"/>
          <w:caps w:val="0"/>
          <w:color w:val="auto"/>
          <w:spacing w:val="0"/>
          <w:sz w:val="31"/>
          <w:szCs w:val="31"/>
          <w:shd w:val="clear" w:fill="FFFFFF"/>
          <w:vertAlign w:val="baseline"/>
        </w:rPr>
        <w:t>本级财政预算资金的使用管理情况，为切实提高财政资金使用效益，强化预算支出的责任和效率提供参考依据。通过绩效评价与系统控制，较好地完成了年初目标任务，个别项目因实际情况不同未按相应进度执行。</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（二）存在问题。</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10"/>
        <w:jc w:val="left"/>
        <w:rPr>
          <w:rFonts w:hint="eastAsia" w:ascii="仿宋_GB2312" w:hAnsi="微软雅黑" w:eastAsia="仿宋_GB2312" w:cs="仿宋_GB2312"/>
          <w:b w:val="0"/>
          <w:i w:val="0"/>
          <w:caps w:val="0"/>
          <w:color w:val="auto"/>
          <w:spacing w:val="0"/>
          <w:sz w:val="31"/>
          <w:szCs w:val="31"/>
          <w:shd w:val="clear" w:fill="FFFFFF"/>
          <w:vertAlign w:val="baseline"/>
        </w:rPr>
      </w:pPr>
      <w:r>
        <w:rPr>
          <w:rFonts w:hint="default" w:ascii="仿宋_GB2312" w:hAnsi="微软雅黑" w:eastAsia="仿宋_GB2312" w:cs="仿宋_GB2312"/>
          <w:b w:val="0"/>
          <w:i w:val="0"/>
          <w:caps w:val="0"/>
          <w:color w:val="auto"/>
          <w:spacing w:val="0"/>
          <w:sz w:val="31"/>
          <w:szCs w:val="31"/>
          <w:shd w:val="clear" w:fill="FFFFFF"/>
          <w:vertAlign w:val="baseline"/>
        </w:rPr>
        <w:t>绩效目标编制不够细化预算控制有待加强，合理性有待提高，体系不完善。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Style w:val="15"/>
          <w:rFonts w:hint="default" w:ascii="仿宋_GB2312" w:hAnsi="微软雅黑" w:eastAsia="仿宋_GB2312" w:cs="仿宋_GB2312"/>
          <w:i w:val="0"/>
          <w:caps w:val="0"/>
          <w:color w:val="333333"/>
          <w:spacing w:val="0"/>
          <w:sz w:val="31"/>
          <w:szCs w:val="31"/>
          <w:shd w:val="clear" w:fill="FFFFFF"/>
        </w:rPr>
        <w:t>（三）改进建议。</w:t>
      </w:r>
      <w:r>
        <w:rPr>
          <w:rFonts w:hint="default" w:ascii="仿宋_GB2312" w:hAnsi="微软雅黑" w:eastAsia="仿宋_GB2312" w:cs="仿宋_GB2312"/>
          <w:b w:val="0"/>
          <w:i w:val="0"/>
          <w:caps w:val="0"/>
          <w:color w:val="333333"/>
          <w:spacing w:val="0"/>
          <w:sz w:val="31"/>
          <w:szCs w:val="31"/>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default" w:ascii="仿宋_GB2312" w:hAnsi="微软雅黑" w:eastAsia="仿宋_GB2312" w:cs="仿宋_GB2312"/>
          <w:b w:val="0"/>
          <w:i w:val="0"/>
          <w:caps w:val="0"/>
          <w:color w:val="auto"/>
          <w:spacing w:val="0"/>
          <w:sz w:val="31"/>
          <w:szCs w:val="31"/>
          <w:shd w:val="clear" w:fill="FFFFFF"/>
          <w:vertAlign w:val="baseline"/>
        </w:rPr>
        <w:t>针对存在的问题，</w:t>
      </w:r>
      <w:r>
        <w:rPr>
          <w:rFonts w:hint="eastAsia" w:ascii="仿宋_GB2312" w:hAnsi="微软雅黑" w:eastAsia="仿宋_GB2312" w:cs="仿宋_GB2312"/>
          <w:b w:val="0"/>
          <w:i w:val="0"/>
          <w:caps w:val="0"/>
          <w:color w:val="auto"/>
          <w:spacing w:val="0"/>
          <w:sz w:val="31"/>
          <w:szCs w:val="31"/>
          <w:shd w:val="clear" w:fill="FFFFFF"/>
          <w:vertAlign w:val="baseline"/>
          <w:lang w:val="en-US" w:eastAsia="zh-CN"/>
        </w:rPr>
        <w:t>下一步将</w:t>
      </w:r>
      <w:r>
        <w:rPr>
          <w:rFonts w:hint="default" w:ascii="仿宋_GB2312" w:hAnsi="微软雅黑" w:eastAsia="仿宋_GB2312" w:cs="仿宋_GB2312"/>
          <w:b w:val="0"/>
          <w:i w:val="0"/>
          <w:caps w:val="0"/>
          <w:color w:val="auto"/>
          <w:spacing w:val="0"/>
          <w:sz w:val="31"/>
          <w:szCs w:val="31"/>
          <w:shd w:val="clear" w:fill="FFFFFF"/>
          <w:vertAlign w:val="baseline"/>
        </w:rPr>
        <w:t>进一步科学设定绩效目标，加强预算执行管理。一是改进部门收支预算编制，夯实预算基础工作，提高预算编制质量；二是认真研究政策，加强项目绩效目标审核，力求科学合理，提高财政资金的使用效益。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20</w:t>
      </w:r>
      <w:r>
        <w:rPr>
          <w:rFonts w:hint="eastAsia" w:ascii="仿宋" w:hAnsi="仿宋" w:eastAsia="仿宋" w:cs="仿宋"/>
          <w:b w:val="0"/>
          <w:i w:val="0"/>
          <w:caps w:val="0"/>
          <w:color w:val="333333"/>
          <w:spacing w:val="0"/>
          <w:sz w:val="31"/>
          <w:szCs w:val="31"/>
          <w:shd w:val="clear" w:fill="FFFFFF"/>
          <w:lang w:val="en-US" w:eastAsia="zh-CN"/>
        </w:rPr>
        <w:t>22</w:t>
      </w:r>
      <w:r>
        <w:rPr>
          <w:rFonts w:hint="eastAsia" w:ascii="仿宋" w:hAnsi="仿宋" w:eastAsia="仿宋" w:cs="仿宋"/>
          <w:b w:val="0"/>
          <w:i w:val="0"/>
          <w:caps w:val="0"/>
          <w:color w:val="333333"/>
          <w:spacing w:val="0"/>
          <w:sz w:val="31"/>
          <w:szCs w:val="31"/>
          <w:shd w:val="clear" w:fill="FFFFFF"/>
        </w:rPr>
        <w:t>年度部门整体支出绩效目标自评表</w:t>
      </w:r>
    </w:p>
    <w:tbl>
      <w:tblPr>
        <w:tblStyle w:val="13"/>
        <w:tblW w:w="83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65"/>
        <w:gridCol w:w="1665"/>
        <w:gridCol w:w="1665"/>
        <w:gridCol w:w="1665"/>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1665" w:type="dxa"/>
            <w:tcBorders>
              <w:top w:val="single" w:color="000000" w:sz="6" w:space="0"/>
              <w:left w:val="single" w:color="000000" w:sz="6" w:space="0"/>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一级指标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二级指标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三级指标</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指标分值</w:t>
            </w:r>
          </w:p>
        </w:tc>
        <w:tc>
          <w:tcPr>
            <w:tcW w:w="1665" w:type="dxa"/>
            <w:tcBorders>
              <w:top w:val="single" w:color="000000" w:sz="6" w:space="0"/>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1665" w:type="dxa"/>
            <w:vMerge w:val="restart"/>
            <w:tcBorders>
              <w:top w:val="nil"/>
              <w:left w:val="single" w:color="000000" w:sz="6" w:space="0"/>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预算部门管理（30分）</w:t>
            </w: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预算编制</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目标制定</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目标完成</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eastAsia="zh-CN"/>
              </w:rPr>
            </w:pPr>
            <w:r>
              <w:rPr>
                <w:rFonts w:hint="eastAsia" w:ascii="仿宋" w:hAnsi="仿宋" w:eastAsia="仿宋" w:cs="仿宋"/>
                <w:sz w:val="30"/>
                <w:szCs w:val="3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编制准确</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预算执行</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支出控制</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eastAsia="zh-CN"/>
              </w:rPr>
            </w:pPr>
            <w:r>
              <w:rPr>
                <w:rFonts w:hint="eastAsia" w:ascii="仿宋" w:hAnsi="仿宋" w:eastAsia="仿宋" w:cs="仿宋"/>
                <w:sz w:val="30"/>
                <w:szCs w:val="30"/>
                <w:lang w:val="en-US" w:eastAsia="zh-CN"/>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动态调整</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执行进度</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完成结果</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预算完成</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违规记录</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restart"/>
            <w:tcBorders>
              <w:top w:val="nil"/>
              <w:left w:val="single" w:color="000000" w:sz="6" w:space="0"/>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绩效结果应用（20分）</w:t>
            </w:r>
          </w:p>
        </w:tc>
        <w:tc>
          <w:tcPr>
            <w:tcW w:w="1665" w:type="dxa"/>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自评质量</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自评准确</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信息公开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目标公开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自评公开</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restart"/>
            <w:tcBorders>
              <w:top w:val="nil"/>
              <w:left w:val="nil"/>
              <w:bottom w:val="single" w:color="000000" w:sz="6" w:space="0"/>
              <w:right w:val="single" w:color="000000" w:sz="6" w:space="0"/>
            </w:tcBorders>
            <w:shd w:val="clear" w:color="auto" w:fill="auto"/>
            <w:vAlign w:val="center"/>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整改反馈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结果反馈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665" w:type="dxa"/>
            <w:vMerge w:val="continue"/>
            <w:tcBorders>
              <w:top w:val="nil"/>
              <w:left w:val="single" w:color="000000" w:sz="6" w:space="0"/>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vMerge w:val="continue"/>
            <w:tcBorders>
              <w:top w:val="nil"/>
              <w:left w:val="nil"/>
              <w:bottom w:val="single" w:color="000000" w:sz="6" w:space="0"/>
              <w:right w:val="single" w:color="000000" w:sz="6" w:space="0"/>
            </w:tcBorders>
            <w:shd w:val="clear" w:color="auto" w:fill="auto"/>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应用反馈</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60" w:type="dxa"/>
            <w:gridSpan w:val="4"/>
            <w:tcBorders>
              <w:top w:val="nil"/>
              <w:left w:val="single" w:color="000000" w:sz="6" w:space="0"/>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仿宋" w:hAnsi="仿宋" w:eastAsia="仿宋" w:cs="仿宋"/>
                <w:sz w:val="30"/>
                <w:szCs w:val="30"/>
              </w:rPr>
              <w:t>总分</w:t>
            </w:r>
          </w:p>
        </w:tc>
        <w:tc>
          <w:tcPr>
            <w:tcW w:w="1665" w:type="dxa"/>
            <w:tcBorders>
              <w:top w:val="nil"/>
              <w:left w:val="nil"/>
              <w:bottom w:val="single" w:color="000000" w:sz="6" w:space="0"/>
              <w:right w:val="single" w:color="000000" w:sz="6" w:space="0"/>
            </w:tcBorders>
            <w:shd w:val="clear" w:color="auto" w:fill="auto"/>
            <w:vAlign w:val="top"/>
          </w:tcPr>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仿宋"/>
                <w:lang w:val="en-US" w:eastAsia="zh-CN"/>
              </w:rPr>
            </w:pPr>
            <w:r>
              <w:rPr>
                <w:rFonts w:hint="eastAsia" w:ascii="仿宋" w:hAnsi="仿宋" w:eastAsia="仿宋" w:cs="仿宋"/>
                <w:sz w:val="30"/>
                <w:szCs w:val="30"/>
              </w:rPr>
              <w:t>9</w:t>
            </w:r>
            <w:r>
              <w:rPr>
                <w:rFonts w:hint="eastAsia" w:ascii="仿宋" w:hAnsi="仿宋" w:eastAsia="仿宋" w:cs="仿宋"/>
                <w:sz w:val="30"/>
                <w:szCs w:val="30"/>
                <w:lang w:val="en-US" w:eastAsia="zh-CN"/>
              </w:rPr>
              <w:t>2</w:t>
            </w:r>
          </w:p>
        </w:tc>
      </w:tr>
    </w:tbl>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黑体" w:hAnsi="宋体" w:eastAsia="黑体" w:cs="黑体"/>
          <w:b w:val="0"/>
          <w:i w:val="0"/>
          <w:caps w:val="0"/>
          <w:color w:val="333333"/>
          <w:spacing w:val="0"/>
          <w:sz w:val="43"/>
          <w:szCs w:val="43"/>
          <w:shd w:val="clear" w:fill="FFFFFF"/>
        </w:rPr>
        <w:t> </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rPr>
          <w:rFonts w:hint="eastAsia" w:ascii="黑体" w:hAnsi="宋体" w:eastAsia="黑体" w:cs="黑体"/>
          <w:b w:val="0"/>
          <w:i w:val="0"/>
          <w:caps w:val="0"/>
          <w:color w:val="333333"/>
          <w:spacing w:val="0"/>
          <w:sz w:val="43"/>
          <w:szCs w:val="43"/>
          <w:shd w:val="clear" w:fill="FFFFFF"/>
        </w:rPr>
      </w:pPr>
      <w:r>
        <w:rPr>
          <w:rFonts w:hint="eastAsia" w:ascii="黑体" w:hAnsi="宋体" w:eastAsia="黑体" w:cs="黑体"/>
          <w:b w:val="0"/>
          <w:i w:val="0"/>
          <w:caps w:val="0"/>
          <w:color w:val="333333"/>
          <w:spacing w:val="0"/>
          <w:sz w:val="43"/>
          <w:szCs w:val="43"/>
          <w:shd w:val="clear" w:fill="FFFFFF"/>
        </w:rPr>
        <w:t> </w:t>
      </w:r>
    </w:p>
    <w:p>
      <w:pPr>
        <w:pageBreakBefore w:val="0"/>
        <w:kinsoku/>
        <w:wordWrap/>
        <w:overflowPunct/>
        <w:topLinePunct w:val="0"/>
        <w:bidi w:val="0"/>
        <w:spacing w:line="578" w:lineRule="exact"/>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附件2</w:t>
      </w:r>
    </w:p>
    <w:p>
      <w:pPr>
        <w:pageBreakBefore w:val="0"/>
        <w:kinsoku/>
        <w:wordWrap/>
        <w:overflowPunct/>
        <w:topLinePunct w:val="0"/>
        <w:bidi w:val="0"/>
        <w:spacing w:line="578" w:lineRule="exact"/>
        <w:jc w:val="both"/>
        <w:textAlignment w:val="auto"/>
        <w:rPr>
          <w:rFonts w:hint="default" w:ascii="Times New Roman" w:hAnsi="Times New Roman" w:eastAsia="方正小标宋简体" w:cs="Times New Roman"/>
          <w:b/>
          <w:bCs/>
          <w:sz w:val="44"/>
          <w:szCs w:val="44"/>
        </w:rPr>
      </w:pPr>
    </w:p>
    <w:p>
      <w:pPr>
        <w:pageBreakBefore w:val="0"/>
        <w:kinsoku/>
        <w:wordWrap/>
        <w:overflowPunct/>
        <w:topLinePunct w:val="0"/>
        <w:bidi w:val="0"/>
        <w:spacing w:line="578" w:lineRule="exact"/>
        <w:jc w:val="center"/>
        <w:textAlignment w:val="auto"/>
        <w:rPr>
          <w:rFonts w:hint="default" w:ascii="Times New Roman" w:hAnsi="Times New Roman" w:eastAsia="方正小标宋简体" w:cs="Times New Roman"/>
          <w:b/>
          <w:bCs/>
          <w:sz w:val="44"/>
          <w:szCs w:val="44"/>
        </w:rPr>
      </w:pPr>
      <w:r>
        <w:rPr>
          <w:rFonts w:hint="eastAsia" w:ascii="Times New Roman" w:hAnsi="Times New Roman" w:eastAsia="方正小标宋简体" w:cs="Times New Roman"/>
          <w:b/>
          <w:bCs/>
          <w:sz w:val="44"/>
          <w:szCs w:val="44"/>
          <w:lang w:val="en-US" w:eastAsia="zh-CN"/>
        </w:rPr>
        <w:t>电子政务办专用设备更新</w:t>
      </w:r>
      <w:r>
        <w:rPr>
          <w:rFonts w:hint="default" w:ascii="Times New Roman" w:hAnsi="Times New Roman" w:eastAsia="方正小标宋简体" w:cs="Times New Roman"/>
          <w:b/>
          <w:bCs/>
          <w:sz w:val="44"/>
          <w:szCs w:val="44"/>
        </w:rPr>
        <w:t>项目</w:t>
      </w:r>
    </w:p>
    <w:p>
      <w:pPr>
        <w:pageBreakBefore w:val="0"/>
        <w:kinsoku/>
        <w:wordWrap/>
        <w:overflowPunct/>
        <w:topLinePunct w:val="0"/>
        <w:bidi w:val="0"/>
        <w:spacing w:line="578" w:lineRule="exact"/>
        <w:jc w:val="center"/>
        <w:textAlignment w:val="auto"/>
        <w:rPr>
          <w:rFonts w:hint="default" w:ascii="Times New Roman" w:hAnsi="Times New Roman" w:eastAsia="方正小标宋简体" w:cs="Times New Roman"/>
          <w:b/>
          <w:bCs/>
          <w:sz w:val="44"/>
          <w:szCs w:val="44"/>
        </w:rPr>
      </w:pPr>
      <w:r>
        <w:rPr>
          <w:rFonts w:hint="default" w:ascii="Times New Roman" w:hAnsi="Times New Roman" w:eastAsia="方正小标宋简体" w:cs="Times New Roman"/>
          <w:b/>
          <w:bCs/>
          <w:sz w:val="44"/>
          <w:szCs w:val="44"/>
        </w:rPr>
        <w:t>20</w:t>
      </w:r>
      <w:r>
        <w:rPr>
          <w:rFonts w:hint="default" w:ascii="Times New Roman" w:hAnsi="Times New Roman" w:eastAsia="方正小标宋简体" w:cs="Times New Roman"/>
          <w:b/>
          <w:bCs/>
          <w:sz w:val="44"/>
          <w:szCs w:val="44"/>
          <w:lang w:val="en-US" w:eastAsia="zh-CN"/>
        </w:rPr>
        <w:t>2</w:t>
      </w:r>
      <w:r>
        <w:rPr>
          <w:rFonts w:hint="eastAsia" w:eastAsia="方正小标宋简体" w:cs="Times New Roman"/>
          <w:b/>
          <w:bCs/>
          <w:sz w:val="44"/>
          <w:szCs w:val="44"/>
          <w:lang w:val="en-US" w:eastAsia="zh-CN"/>
        </w:rPr>
        <w:t>2</w:t>
      </w:r>
      <w:r>
        <w:rPr>
          <w:rFonts w:hint="default" w:ascii="Times New Roman" w:hAnsi="Times New Roman" w:eastAsia="方正小标宋简体" w:cs="Times New Roman"/>
          <w:b/>
          <w:bCs/>
          <w:sz w:val="44"/>
          <w:szCs w:val="44"/>
        </w:rPr>
        <w:t>年绩效评价报告</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sz w:val="32"/>
          <w:szCs w:val="32"/>
        </w:rPr>
      </w:pP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一、项目概况</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（一）项目基本情况</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20</w:t>
      </w:r>
      <w:r>
        <w:rPr>
          <w:rFonts w:hint="default" w:ascii="Times New Roman" w:hAnsi="Times New Roman" w:eastAsia="方正仿宋简体" w:cs="Times New Roman"/>
          <w:b/>
          <w:bCs/>
          <w:sz w:val="32"/>
          <w:szCs w:val="32"/>
          <w:lang w:val="en-US" w:eastAsia="zh-CN"/>
        </w:rPr>
        <w:t>2</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zh-CN"/>
        </w:rPr>
        <w:t>年县</w:t>
      </w:r>
      <w:r>
        <w:rPr>
          <w:rFonts w:hint="eastAsia" w:ascii="Times New Roman" w:hAnsi="Times New Roman" w:eastAsia="方正仿宋简体" w:cs="Times New Roman"/>
          <w:b/>
          <w:bCs/>
          <w:sz w:val="32"/>
          <w:szCs w:val="32"/>
          <w:lang w:val="en-US" w:eastAsia="zh-CN"/>
        </w:rPr>
        <w:t>电子政务服务中心专用设备更新</w:t>
      </w:r>
      <w:r>
        <w:rPr>
          <w:rFonts w:hint="default" w:ascii="Times New Roman" w:hAnsi="Times New Roman" w:eastAsia="方正仿宋简体" w:cs="Times New Roman"/>
          <w:b/>
          <w:bCs/>
          <w:sz w:val="32"/>
          <w:szCs w:val="32"/>
          <w:lang w:val="en-US" w:eastAsia="zh-CN"/>
        </w:rPr>
        <w:t>经费</w:t>
      </w:r>
      <w:r>
        <w:rPr>
          <w:rFonts w:hint="default" w:ascii="Times New Roman" w:hAnsi="Times New Roman" w:eastAsia="方正仿宋简体" w:cs="Times New Roman"/>
          <w:b/>
          <w:bCs/>
          <w:sz w:val="32"/>
          <w:szCs w:val="32"/>
          <w:lang w:val="zh-CN"/>
        </w:rPr>
        <w:t>，资金预算下达</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（二）项目绩效目标</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1</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推进全县电子政务外网和政府网站建设、政府网上办公系统建设。</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2</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推进全县政务云建设，加快实现政务信息系统整合共享和全市政务信息资源共享。</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val="0"/>
          <w:sz w:val="32"/>
          <w:szCs w:val="32"/>
        </w:rPr>
      </w:pPr>
      <w:r>
        <w:rPr>
          <w:rFonts w:hint="default" w:ascii="Times New Roman" w:hAnsi="Times New Roman" w:eastAsia="方正仿宋简体" w:cs="Times New Roman"/>
          <w:b/>
          <w:bCs w:val="0"/>
          <w:sz w:val="32"/>
          <w:szCs w:val="32"/>
        </w:rPr>
        <w:t>3</w:t>
      </w:r>
      <w:r>
        <w:rPr>
          <w:rFonts w:hint="eastAsia" w:ascii="Times New Roman" w:hAnsi="Times New Roman" w:eastAsia="方正仿宋简体" w:cs="Times New Roman"/>
          <w:b/>
          <w:bCs w:val="0"/>
          <w:sz w:val="32"/>
          <w:szCs w:val="32"/>
          <w:lang w:eastAsia="zh-CN"/>
        </w:rPr>
        <w:t>、</w:t>
      </w:r>
      <w:r>
        <w:rPr>
          <w:rFonts w:hint="default" w:ascii="Times New Roman" w:hAnsi="Times New Roman" w:eastAsia="方正仿宋简体" w:cs="Times New Roman"/>
          <w:b/>
          <w:bCs w:val="0"/>
          <w:sz w:val="32"/>
          <w:szCs w:val="32"/>
        </w:rPr>
        <w:t>完善全县“互联网+政务服务”技术体系，统一网上政务服务平台建设，推动政府公共信息资源开放。</w:t>
      </w:r>
    </w:p>
    <w:p>
      <w:pPr>
        <w:pageBreakBefore w:val="0"/>
        <w:kinsoku/>
        <w:wordWrap/>
        <w:overflowPunct/>
        <w:topLinePunct w:val="0"/>
        <w:bidi w:val="0"/>
        <w:spacing w:line="578" w:lineRule="exact"/>
        <w:ind w:firstLine="643" w:firstLineChars="200"/>
        <w:textAlignment w:val="auto"/>
        <w:rPr>
          <w:rFonts w:hint="default" w:ascii="Times New Roman" w:hAnsi="Times New Roman" w:eastAsia="方正楷体简体" w:cs="Times New Roman"/>
          <w:b/>
          <w:bCs/>
          <w:sz w:val="32"/>
          <w:szCs w:val="32"/>
        </w:rPr>
      </w:pPr>
      <w:r>
        <w:rPr>
          <w:rFonts w:hint="default" w:ascii="Times New Roman" w:hAnsi="Times New Roman" w:eastAsia="方正楷体简体" w:cs="Times New Roman"/>
          <w:b/>
          <w:bCs/>
          <w:sz w:val="32"/>
          <w:szCs w:val="32"/>
        </w:rPr>
        <w:t>（三）项目自评步骤及方法</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本单位对</w:t>
      </w:r>
      <w:r>
        <w:rPr>
          <w:rFonts w:hint="eastAsia"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经费项目开展绩效评价，主要是通过编制绩效评价得分表，从项目决策、项目管理、项目绩效三个方面进行评价。</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二、项目资金申报及使用情况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（一）项目资金申报及批复情况</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lang w:val="zh-CN"/>
        </w:rPr>
        <w:t>我单位</w:t>
      </w:r>
      <w:r>
        <w:rPr>
          <w:rFonts w:hint="eastAsia"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经费每年单独列入预算经费的经常性项目，申报</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万元、批复</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（二）资金计划、到位及使用情况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1.资金计划</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20</w:t>
      </w:r>
      <w:r>
        <w:rPr>
          <w:rFonts w:hint="default" w:ascii="Times New Roman" w:hAnsi="Times New Roman" w:eastAsia="方正仿宋简体" w:cs="Times New Roman"/>
          <w:b/>
          <w:bCs/>
          <w:sz w:val="32"/>
          <w:szCs w:val="32"/>
          <w:lang w:val="en-US" w:eastAsia="zh-CN"/>
        </w:rPr>
        <w:t>2</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zh-CN"/>
        </w:rPr>
        <w:t>年预算下达</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2.资金到位</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我单位每月按照资金使用进度向县财政申请划拨资金。</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3</w:t>
      </w:r>
      <w:bookmarkStart w:id="56" w:name="OLE_LINK5"/>
      <w:r>
        <w:rPr>
          <w:rFonts w:hint="default" w:ascii="Times New Roman" w:hAnsi="Times New Roman" w:eastAsia="方正楷体简体" w:cs="Times New Roman"/>
          <w:b/>
          <w:bCs/>
          <w:sz w:val="32"/>
          <w:szCs w:val="32"/>
          <w:lang w:val="zh-CN"/>
        </w:rPr>
        <w:t>.</w:t>
      </w:r>
      <w:bookmarkEnd w:id="56"/>
      <w:r>
        <w:rPr>
          <w:rFonts w:hint="default" w:ascii="Times New Roman" w:hAnsi="Times New Roman" w:eastAsia="方正楷体简体" w:cs="Times New Roman"/>
          <w:b/>
          <w:bCs/>
          <w:sz w:val="32"/>
          <w:szCs w:val="32"/>
          <w:lang w:val="zh-CN"/>
        </w:rPr>
        <w:t>资金使用</w:t>
      </w:r>
    </w:p>
    <w:p>
      <w:pPr>
        <w:pageBreakBefore w:val="0"/>
        <w:kinsoku/>
        <w:wordWrap/>
        <w:overflowPunct/>
        <w:topLinePunct w:val="0"/>
        <w:bidi w:val="0"/>
        <w:adjustRightInd w:val="0"/>
        <w:snapToGrid w:val="0"/>
        <w:spacing w:line="578" w:lineRule="exact"/>
        <w:ind w:firstLine="72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zh-CN"/>
        </w:rPr>
        <w:t>县财政拨入的</w:t>
      </w:r>
      <w:r>
        <w:rPr>
          <w:rFonts w:hint="eastAsia" w:ascii="Times New Roman" w:hAnsi="Times New Roman"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经费，全部用于</w:t>
      </w:r>
      <w:r>
        <w:rPr>
          <w:rFonts w:hint="eastAsia" w:ascii="Times New Roman" w:hAnsi="Times New Roman" w:eastAsia="方正仿宋简体" w:cs="Times New Roman"/>
          <w:b/>
          <w:bCs/>
          <w:sz w:val="32"/>
          <w:szCs w:val="32"/>
          <w:lang w:val="en-US" w:eastAsia="zh-CN"/>
        </w:rPr>
        <w:t>指导县级部门、乡镇开展网站普查，推进政务钉运行，完善网站建设，确保我县政府网站运行安全、可靠。</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（三）项目财务管理情况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县财政拨入的</w:t>
      </w:r>
      <w:r>
        <w:rPr>
          <w:rFonts w:hint="default" w:ascii="Times New Roman" w:hAnsi="Times New Roman" w:eastAsia="方正仿宋简体" w:cs="Times New Roman"/>
          <w:b/>
          <w:bCs/>
          <w:sz w:val="32"/>
          <w:szCs w:val="32"/>
          <w:lang w:val="en-US" w:eastAsia="zh-CN"/>
        </w:rPr>
        <w:t>后勤保障</w:t>
      </w:r>
      <w:r>
        <w:rPr>
          <w:rFonts w:hint="default" w:ascii="Times New Roman" w:hAnsi="Times New Roman" w:eastAsia="方正仿宋简体" w:cs="Times New Roman"/>
          <w:b/>
          <w:bCs/>
          <w:sz w:val="32"/>
          <w:szCs w:val="32"/>
          <w:lang w:val="zh-CN"/>
        </w:rPr>
        <w:t>经费，严格执行财务管理制度，账务处理及时，会计核算规范。</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三、项目实施及管理情况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我单位严格审批流程，每月均对账目进行复盘清理。</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lang w:val="zh-CN"/>
        </w:rPr>
      </w:pPr>
      <w:r>
        <w:rPr>
          <w:rFonts w:hint="default" w:ascii="Times New Roman" w:hAnsi="Times New Roman" w:eastAsia="方正黑体简体" w:cs="Times New Roman"/>
          <w:b/>
          <w:bCs/>
          <w:sz w:val="32"/>
          <w:szCs w:val="32"/>
        </w:rPr>
        <w:t>四、项目绩效情况</w:t>
      </w:r>
      <w:r>
        <w:rPr>
          <w:rFonts w:hint="default" w:ascii="Times New Roman" w:hAnsi="Times New Roman" w:eastAsia="方正黑体简体" w:cs="Times New Roman"/>
          <w:b/>
          <w:bCs/>
          <w:sz w:val="32"/>
          <w:szCs w:val="32"/>
          <w:lang w:val="zh-CN"/>
        </w:rPr>
        <w:tab/>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（一）项目完成情况</w:t>
      </w:r>
    </w:p>
    <w:p>
      <w:pPr>
        <w:pageBreakBefore w:val="0"/>
        <w:kinsoku/>
        <w:wordWrap/>
        <w:overflowPunct/>
        <w:topLinePunct w:val="0"/>
        <w:bidi w:val="0"/>
        <w:spacing w:line="578" w:lineRule="exact"/>
        <w:ind w:firstLine="640" w:firstLineChars="200"/>
        <w:textAlignment w:val="auto"/>
        <w:rPr>
          <w:rFonts w:hint="default" w:ascii="Times New Roman" w:hAnsi="Times New Roman" w:eastAsia="方正仿宋简体" w:cs="Times New Roman"/>
          <w:b/>
          <w:bCs/>
          <w:sz w:val="32"/>
          <w:szCs w:val="32"/>
          <w:lang w:val="zh-CN"/>
        </w:rPr>
      </w:pPr>
      <w:r>
        <w:rPr>
          <w:rFonts w:hint="eastAsia" w:eastAsia="方正仿宋简体" w:cs="Times New Roman"/>
          <w:b/>
          <w:bCs w:val="0"/>
          <w:sz w:val="32"/>
          <w:szCs w:val="32"/>
          <w:lang w:val="en-US" w:eastAsia="zh-CN"/>
        </w:rPr>
        <w:t>扎实</w:t>
      </w:r>
      <w:r>
        <w:rPr>
          <w:rFonts w:hint="default" w:ascii="Times New Roman" w:hAnsi="Times New Roman" w:eastAsia="方正仿宋简体" w:cs="Times New Roman"/>
          <w:b/>
          <w:bCs w:val="0"/>
          <w:sz w:val="32"/>
          <w:szCs w:val="32"/>
        </w:rPr>
        <w:t>推进</w:t>
      </w:r>
      <w:r>
        <w:rPr>
          <w:rFonts w:hint="eastAsia" w:eastAsia="方正仿宋简体" w:cs="Times New Roman"/>
          <w:b/>
          <w:bCs w:val="0"/>
          <w:sz w:val="32"/>
          <w:szCs w:val="32"/>
          <w:lang w:val="en-US" w:eastAsia="zh-CN"/>
        </w:rPr>
        <w:t>了</w:t>
      </w:r>
      <w:r>
        <w:rPr>
          <w:rFonts w:hint="default" w:ascii="Times New Roman" w:hAnsi="Times New Roman" w:eastAsia="方正仿宋简体" w:cs="Times New Roman"/>
          <w:b/>
          <w:bCs w:val="0"/>
          <w:sz w:val="32"/>
          <w:szCs w:val="32"/>
        </w:rPr>
        <w:t>全县电子政务外网和政府网站建设、政府网上办公系统建设。</w:t>
      </w:r>
      <w:r>
        <w:rPr>
          <w:rFonts w:hint="eastAsia" w:eastAsia="方正仿宋简体" w:cs="Times New Roman"/>
          <w:b/>
          <w:bCs w:val="0"/>
          <w:sz w:val="32"/>
          <w:szCs w:val="32"/>
          <w:lang w:val="en-US" w:eastAsia="zh-CN"/>
        </w:rPr>
        <w:t>完成</w:t>
      </w:r>
      <w:r>
        <w:rPr>
          <w:rFonts w:hint="default" w:ascii="Times New Roman" w:hAnsi="Times New Roman" w:eastAsia="方正仿宋简体" w:cs="Times New Roman"/>
          <w:b/>
          <w:bCs w:val="0"/>
          <w:sz w:val="32"/>
          <w:szCs w:val="32"/>
        </w:rPr>
        <w:t>全县政务云建设，加快实现政务信息系统整合共享和全市政务信息资源共享。</w:t>
      </w:r>
      <w:r>
        <w:rPr>
          <w:rFonts w:hint="eastAsia" w:eastAsia="方正仿宋简体" w:cs="Times New Roman"/>
          <w:b/>
          <w:bCs w:val="0"/>
          <w:sz w:val="32"/>
          <w:szCs w:val="32"/>
          <w:lang w:val="en-US" w:eastAsia="zh-CN"/>
        </w:rPr>
        <w:t>健全了</w:t>
      </w:r>
      <w:r>
        <w:rPr>
          <w:rFonts w:hint="default" w:ascii="Times New Roman" w:hAnsi="Times New Roman" w:eastAsia="方正仿宋简体" w:cs="Times New Roman"/>
          <w:b/>
          <w:bCs w:val="0"/>
          <w:sz w:val="32"/>
          <w:szCs w:val="32"/>
        </w:rPr>
        <w:t>全县“互联网+政务服务”技术体系，统一网上政务服务平台建设，推动政府公共信息资源开放。</w:t>
      </w:r>
      <w:r>
        <w:rPr>
          <w:rFonts w:hint="default" w:ascii="Times New Roman" w:hAnsi="Times New Roman" w:eastAsia="方正仿宋简体" w:cs="Times New Roman"/>
          <w:b/>
          <w:bCs/>
          <w:sz w:val="32"/>
          <w:szCs w:val="32"/>
          <w:lang w:val="zh-CN" w:eastAsia="zh-CN"/>
        </w:rPr>
        <w:t>全年预算数</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万元，执行数</w:t>
      </w:r>
      <w:r>
        <w:rPr>
          <w:rFonts w:hint="eastAsia" w:eastAsia="方正仿宋简体" w:cs="Times New Roman"/>
          <w:b/>
          <w:bCs/>
          <w:sz w:val="32"/>
          <w:szCs w:val="32"/>
          <w:lang w:val="en-US" w:eastAsia="zh-CN"/>
        </w:rPr>
        <w:t>20</w:t>
      </w:r>
      <w:r>
        <w:rPr>
          <w:rFonts w:hint="default" w:ascii="Times New Roman" w:hAnsi="Times New Roman" w:eastAsia="方正仿宋简体" w:cs="Times New Roman"/>
          <w:b/>
          <w:bCs/>
          <w:sz w:val="32"/>
          <w:szCs w:val="32"/>
          <w:lang w:val="zh-CN"/>
        </w:rPr>
        <w:t>万元，完成预算的100%。</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（二）项目效益情况</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val="0"/>
          <w:sz w:val="32"/>
          <w:szCs w:val="32"/>
        </w:rPr>
        <w:t>通过对政府内外网的管理、维护，加强</w:t>
      </w:r>
      <w:r>
        <w:rPr>
          <w:rFonts w:hint="eastAsia" w:ascii="Times New Roman" w:hAnsi="Times New Roman" w:eastAsia="方正仿宋简体" w:cs="Times New Roman"/>
          <w:b/>
          <w:bCs w:val="0"/>
          <w:sz w:val="32"/>
          <w:szCs w:val="32"/>
          <w:lang w:val="en-US" w:eastAsia="zh-CN"/>
        </w:rPr>
        <w:t>了</w:t>
      </w:r>
      <w:r>
        <w:rPr>
          <w:rFonts w:hint="default" w:ascii="Times New Roman" w:hAnsi="Times New Roman" w:eastAsia="方正仿宋简体" w:cs="Times New Roman"/>
          <w:b/>
          <w:bCs w:val="0"/>
          <w:sz w:val="32"/>
          <w:szCs w:val="32"/>
        </w:rPr>
        <w:t>内网、外网的监管，提高政府内网外网安全性、可靠性，保证各项工作在安全的网络环境中开展</w:t>
      </w:r>
      <w:r>
        <w:rPr>
          <w:rFonts w:hint="default" w:ascii="Times New Roman" w:hAnsi="Times New Roman" w:eastAsia="方正仿宋简体" w:cs="Times New Roman"/>
          <w:b/>
          <w:bCs/>
          <w:sz w:val="32"/>
          <w:szCs w:val="32"/>
          <w:lang w:val="zh-CN"/>
        </w:rPr>
        <w:t>未出现影响日常工作的情形，得到县领导及各部门的一致好评。</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黑体简体" w:cs="Times New Roman"/>
          <w:b/>
          <w:bCs/>
          <w:sz w:val="32"/>
          <w:szCs w:val="32"/>
        </w:rPr>
      </w:pPr>
      <w:r>
        <w:rPr>
          <w:rFonts w:hint="default" w:ascii="Times New Roman" w:hAnsi="Times New Roman" w:eastAsia="方正黑体简体" w:cs="Times New Roman"/>
          <w:b/>
          <w:bCs/>
          <w:sz w:val="32"/>
          <w:szCs w:val="32"/>
        </w:rPr>
        <w:t>五、评价结论及建议</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（一）评价结论</w:t>
      </w:r>
    </w:p>
    <w:p>
      <w:pPr>
        <w:pageBreakBefore w:val="0"/>
        <w:kinsoku/>
        <w:wordWrap/>
        <w:overflowPunct/>
        <w:topLinePunct w:val="0"/>
        <w:bidi w:val="0"/>
        <w:adjustRightInd w:val="0"/>
        <w:snapToGrid w:val="0"/>
        <w:spacing w:line="578" w:lineRule="exact"/>
        <w:ind w:firstLine="640" w:firstLineChars="200"/>
        <w:textAlignment w:val="auto"/>
        <w:rPr>
          <w:rFonts w:hint="default" w:ascii="Times New Roman" w:hAnsi="Times New Roman" w:eastAsia="方正仿宋简体" w:cs="Times New Roman"/>
          <w:b/>
          <w:bCs/>
          <w:sz w:val="32"/>
          <w:szCs w:val="32"/>
          <w:bdr w:val="single" w:color="auto" w:sz="4" w:space="0"/>
          <w:lang w:val="zh-CN"/>
        </w:rPr>
      </w:pPr>
      <w:r>
        <w:rPr>
          <w:rFonts w:hint="default" w:ascii="Times New Roman" w:hAnsi="Times New Roman" w:eastAsia="方正仿宋简体" w:cs="Times New Roman"/>
          <w:b/>
          <w:bCs/>
          <w:sz w:val="32"/>
          <w:szCs w:val="32"/>
          <w:lang w:val="zh-CN"/>
        </w:rPr>
        <w:t>我单位对</w:t>
      </w:r>
      <w:r>
        <w:rPr>
          <w:rFonts w:hint="eastAsia" w:ascii="Times New Roman" w:hAnsi="Times New Roman" w:eastAsia="方正仿宋简体" w:cs="Times New Roman"/>
          <w:b/>
          <w:bCs/>
          <w:sz w:val="32"/>
          <w:szCs w:val="32"/>
          <w:lang w:val="en-US" w:eastAsia="zh-CN"/>
        </w:rPr>
        <w:t>电子政务办专用设备更新</w:t>
      </w:r>
      <w:r>
        <w:rPr>
          <w:rFonts w:hint="default" w:ascii="Times New Roman" w:hAnsi="Times New Roman" w:eastAsia="方正仿宋简体" w:cs="Times New Roman"/>
          <w:b/>
          <w:bCs/>
          <w:sz w:val="32"/>
          <w:szCs w:val="32"/>
          <w:lang w:val="zh-CN"/>
        </w:rPr>
        <w:t>经费项目开展了绩效评价，通过年初进行合理的预算，并在执行过程中严格控制各项支出，发挥资金的最大效果，20</w:t>
      </w:r>
      <w:r>
        <w:rPr>
          <w:rFonts w:hint="default" w:ascii="Times New Roman" w:hAnsi="Times New Roman" w:eastAsia="方正仿宋简体" w:cs="Times New Roman"/>
          <w:b/>
          <w:bCs/>
          <w:sz w:val="32"/>
          <w:szCs w:val="32"/>
          <w:lang w:val="en-US" w:eastAsia="zh-CN"/>
        </w:rPr>
        <w:t>2</w:t>
      </w:r>
      <w:r>
        <w:rPr>
          <w:rFonts w:hint="eastAsia"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zh-CN"/>
        </w:rPr>
        <w:t>年完成了绩效目标。</w:t>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（二）存在的问题</w:t>
      </w:r>
    </w:p>
    <w:p>
      <w:pPr>
        <w:pageBreakBefore w:val="0"/>
        <w:kinsoku/>
        <w:wordWrap/>
        <w:overflowPunct/>
        <w:topLinePunct w:val="0"/>
        <w:bidi w:val="0"/>
        <w:adjustRightInd w:val="0"/>
        <w:snapToGrid w:val="0"/>
        <w:spacing w:line="578" w:lineRule="exact"/>
        <w:ind w:firstLine="640" w:firstLineChars="200"/>
        <w:textAlignment w:val="auto"/>
        <w:rPr>
          <w:rFonts w:hint="default" w:ascii="Times New Roman" w:hAnsi="Times New Roman" w:eastAsia="方正仿宋简体" w:cs="Times New Roman"/>
          <w:b/>
          <w:bCs/>
          <w:sz w:val="32"/>
          <w:szCs w:val="32"/>
          <w:lang w:val="zh-CN"/>
        </w:rPr>
      </w:pPr>
      <w:r>
        <w:rPr>
          <w:rFonts w:hint="default" w:ascii="Times New Roman" w:hAnsi="Times New Roman" w:eastAsia="方正仿宋简体" w:cs="Times New Roman"/>
          <w:b/>
          <w:bCs/>
          <w:sz w:val="32"/>
          <w:szCs w:val="32"/>
          <w:lang w:val="zh-CN"/>
        </w:rPr>
        <w:t>一是项目资金的使用效益还没有做到最大化；二是社会效益和可持续效益有待提高。</w:t>
      </w:r>
      <w:r>
        <w:rPr>
          <w:rFonts w:hint="default" w:ascii="Times New Roman" w:hAnsi="Times New Roman" w:eastAsia="方正仿宋简体" w:cs="Times New Roman"/>
          <w:b/>
          <w:bCs/>
          <w:sz w:val="32"/>
          <w:szCs w:val="32"/>
          <w:lang w:val="zh-CN"/>
        </w:rPr>
        <w:tab/>
      </w:r>
    </w:p>
    <w:p>
      <w:pPr>
        <w:pageBreakBefore w:val="0"/>
        <w:kinsoku/>
        <w:wordWrap/>
        <w:overflowPunct/>
        <w:topLinePunct w:val="0"/>
        <w:bidi w:val="0"/>
        <w:adjustRightInd w:val="0"/>
        <w:snapToGrid w:val="0"/>
        <w:spacing w:line="578" w:lineRule="exact"/>
        <w:ind w:firstLine="720"/>
        <w:textAlignment w:val="auto"/>
        <w:rPr>
          <w:rFonts w:hint="default" w:ascii="Times New Roman" w:hAnsi="Times New Roman" w:eastAsia="方正楷体简体" w:cs="Times New Roman"/>
          <w:b/>
          <w:bCs/>
          <w:sz w:val="32"/>
          <w:szCs w:val="32"/>
          <w:lang w:val="zh-CN"/>
        </w:rPr>
      </w:pPr>
      <w:r>
        <w:rPr>
          <w:rFonts w:hint="default" w:ascii="Times New Roman" w:hAnsi="Times New Roman" w:eastAsia="方正楷体简体" w:cs="Times New Roman"/>
          <w:b/>
          <w:bCs/>
          <w:sz w:val="32"/>
          <w:szCs w:val="32"/>
          <w:lang w:val="zh-CN"/>
        </w:rPr>
        <w:t>（三）相关建议</w:t>
      </w:r>
    </w:p>
    <w:p>
      <w:pPr>
        <w:pageBreakBefore w:val="0"/>
        <w:kinsoku/>
        <w:wordWrap/>
        <w:overflowPunct/>
        <w:topLinePunct w:val="0"/>
        <w:bidi w:val="0"/>
        <w:adjustRightInd w:val="0"/>
        <w:snapToGrid w:val="0"/>
        <w:spacing w:line="578" w:lineRule="exact"/>
        <w:ind w:firstLine="640" w:firstLineChars="200"/>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仿宋简体" w:cs="Times New Roman"/>
          <w:b/>
          <w:bCs/>
          <w:sz w:val="32"/>
          <w:szCs w:val="32"/>
          <w:lang w:val="zh-CN"/>
        </w:rPr>
        <w:t>一是进一步做好项目资金的合理使用，追求效益最大化；二是进一步提高项目的社会效益和持续效益。</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黑体" w:hAnsi="宋体" w:eastAsia="黑体" w:cs="黑体"/>
          <w:b w:val="0"/>
          <w:i w:val="0"/>
          <w:caps w:val="0"/>
          <w:color w:val="333333"/>
          <w:spacing w:val="0"/>
          <w:sz w:val="43"/>
          <w:szCs w:val="43"/>
          <w:shd w:val="clear" w:fill="FFFFFF"/>
        </w:rPr>
      </w:pP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0"/>
          <w:szCs w:val="30"/>
          <w:shd w:val="clear" w:fill="FFFFFF"/>
        </w:rPr>
        <w:t> </w:t>
      </w:r>
      <w:r>
        <w:rPr>
          <w:rStyle w:val="25"/>
          <w:rFonts w:hint="eastAsia" w:ascii="黑体" w:hAnsi="黑体" w:eastAsia="黑体" w:cs="Times New Roman"/>
          <w:b w:val="0"/>
          <w:lang w:val="en-US" w:eastAsia="zh-CN" w:bidi="ar-SA"/>
        </w:rPr>
        <w:t>第五部分 附表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一、收入支出决算总表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二、收入总表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三、支出总表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四、财政拨款收入支出决算总表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五、财政拨款支出决算明细表（政府经济分类科目）</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六、一般公共预算财政拨款支出决算表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七、一般公共预算财政拨款支出决算明细表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八、一般公共预算财政拨款基本支出决算表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九、一般公共预算财政拨款项目支出决算表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十、一般公共预算财政拨款“三公”经费支出决算表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十一、政府性基金预算财政拨款收入支出决算表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十二、政府性基金预算财政拨款“三公”经费支出决算表</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left"/>
        <w:rPr>
          <w:rFonts w:hint="eastAsia" w:ascii="微软雅黑" w:hAnsi="微软雅黑" w:eastAsia="微软雅黑" w:cs="微软雅黑"/>
          <w:b w:val="0"/>
          <w:i w:val="0"/>
          <w:caps w:val="0"/>
          <w:color w:val="333333"/>
          <w:spacing w:val="0"/>
          <w:sz w:val="24"/>
          <w:szCs w:val="24"/>
        </w:rPr>
      </w:pPr>
      <w:r>
        <w:rPr>
          <w:rFonts w:hint="eastAsia" w:ascii="仿宋" w:hAnsi="仿宋" w:eastAsia="仿宋" w:cs="仿宋"/>
          <w:b w:val="0"/>
          <w:i w:val="0"/>
          <w:caps w:val="0"/>
          <w:color w:val="333333"/>
          <w:spacing w:val="0"/>
          <w:sz w:val="31"/>
          <w:szCs w:val="31"/>
          <w:shd w:val="clear" w:fill="FFFFFF"/>
        </w:rPr>
        <w:t>十三、国有资本经营预算支出决算表</w:t>
      </w:r>
    </w:p>
    <w:p>
      <w:pPr>
        <w:pStyle w:val="23"/>
        <w:autoSpaceDE/>
        <w:autoSpaceDN/>
        <w:spacing w:line="578" w:lineRule="exact"/>
        <w:jc w:val="both"/>
        <w:rPr>
          <w:rFonts w:ascii="Times New Roman" w:eastAsia="仿宋_GB2312" w:cs="Times New Roman"/>
          <w:sz w:val="32"/>
          <w:szCs w:val="32"/>
        </w:rPr>
      </w:pPr>
    </w:p>
    <w:p>
      <w:pPr>
        <w:pStyle w:val="23"/>
        <w:spacing w:line="560" w:lineRule="exact"/>
        <w:ind w:firstLine="640" w:firstLineChars="200"/>
        <w:rPr>
          <w:rFonts w:ascii="Times New Roman" w:eastAsia="仿宋_GB2312" w:cs="Times New Roman"/>
          <w:sz w:val="32"/>
          <w:szCs w:val="32"/>
        </w:rPr>
      </w:pPr>
      <w:r>
        <w:rPr>
          <w:rFonts w:ascii="Times New Roman" w:eastAsia="仿宋_GB2312" w:cs="Times New Roman"/>
          <w:sz w:val="32"/>
          <w:szCs w:val="32"/>
        </w:rPr>
        <w:t>附件：泸县人民政府办公室20</w:t>
      </w:r>
      <w:r>
        <w:rPr>
          <w:rFonts w:hint="eastAsia" w:ascii="Times New Roman" w:eastAsia="仿宋_GB2312" w:cs="Times New Roman"/>
          <w:sz w:val="32"/>
          <w:szCs w:val="32"/>
          <w:lang w:val="en-US" w:eastAsia="zh-CN"/>
        </w:rPr>
        <w:t>22</w:t>
      </w:r>
      <w:r>
        <w:rPr>
          <w:rFonts w:ascii="Times New Roman" w:eastAsia="仿宋_GB2312" w:cs="Times New Roman"/>
          <w:sz w:val="32"/>
          <w:szCs w:val="32"/>
        </w:rPr>
        <w:t>年部门决算公开表</w:t>
      </w:r>
    </w:p>
    <w:p>
      <w:pPr>
        <w:pStyle w:val="4"/>
        <w:rPr>
          <w:rFonts w:ascii="仿宋" w:hAnsi="仿宋" w:eastAsia="仿宋"/>
          <w:color w:val="000000" w:themeColor="text1"/>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方正仿宋简体">
    <w:altName w:val="微软雅黑"/>
    <w:panose1 w:val="03000509000000000000"/>
    <w:charset w:val="86"/>
    <w:family w:val="auto"/>
    <w:pitch w:val="default"/>
    <w:sig w:usb0="00000000" w:usb1="0000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I4Yzg3OTkxNTgxN2VjZWY1MTg3ZWIxYzZjMmE4ZGEifQ=="/>
  </w:docVars>
  <w:rsids>
    <w:rsidRoot w:val="00F1361C"/>
    <w:rsid w:val="000222C6"/>
    <w:rsid w:val="0002549F"/>
    <w:rsid w:val="000569EC"/>
    <w:rsid w:val="0006487A"/>
    <w:rsid w:val="00065F8F"/>
    <w:rsid w:val="000768F2"/>
    <w:rsid w:val="00084FB5"/>
    <w:rsid w:val="0009184B"/>
    <w:rsid w:val="0009593C"/>
    <w:rsid w:val="000A1F37"/>
    <w:rsid w:val="000B047F"/>
    <w:rsid w:val="000B5923"/>
    <w:rsid w:val="000B5A48"/>
    <w:rsid w:val="000B6FF3"/>
    <w:rsid w:val="000C3467"/>
    <w:rsid w:val="000C3CA6"/>
    <w:rsid w:val="000D1267"/>
    <w:rsid w:val="000D1D50"/>
    <w:rsid w:val="000D5782"/>
    <w:rsid w:val="000E6613"/>
    <w:rsid w:val="000E7119"/>
    <w:rsid w:val="001030D8"/>
    <w:rsid w:val="00114E9B"/>
    <w:rsid w:val="0014729F"/>
    <w:rsid w:val="00157BAB"/>
    <w:rsid w:val="001654D1"/>
    <w:rsid w:val="00166763"/>
    <w:rsid w:val="00175DA4"/>
    <w:rsid w:val="0018106D"/>
    <w:rsid w:val="001877A7"/>
    <w:rsid w:val="00191536"/>
    <w:rsid w:val="0019524D"/>
    <w:rsid w:val="00196687"/>
    <w:rsid w:val="001C0962"/>
    <w:rsid w:val="001C16F0"/>
    <w:rsid w:val="001D4D24"/>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C4FE1"/>
    <w:rsid w:val="002F1818"/>
    <w:rsid w:val="002F567B"/>
    <w:rsid w:val="003216A9"/>
    <w:rsid w:val="00323C85"/>
    <w:rsid w:val="0037013F"/>
    <w:rsid w:val="00380C92"/>
    <w:rsid w:val="00397F31"/>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60F7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1E54"/>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E7782"/>
    <w:rsid w:val="006F020C"/>
    <w:rsid w:val="007127B7"/>
    <w:rsid w:val="00732794"/>
    <w:rsid w:val="007416B6"/>
    <w:rsid w:val="00743549"/>
    <w:rsid w:val="00746F48"/>
    <w:rsid w:val="0075404D"/>
    <w:rsid w:val="0076182A"/>
    <w:rsid w:val="00767B7E"/>
    <w:rsid w:val="007770C3"/>
    <w:rsid w:val="00784D24"/>
    <w:rsid w:val="00785FBA"/>
    <w:rsid w:val="00786E4A"/>
    <w:rsid w:val="007875EB"/>
    <w:rsid w:val="0079426B"/>
    <w:rsid w:val="007D312A"/>
    <w:rsid w:val="007D3F19"/>
    <w:rsid w:val="007E23B0"/>
    <w:rsid w:val="007E3CA2"/>
    <w:rsid w:val="007F1991"/>
    <w:rsid w:val="007F2C2F"/>
    <w:rsid w:val="007F55FC"/>
    <w:rsid w:val="007F5665"/>
    <w:rsid w:val="00800112"/>
    <w:rsid w:val="008253BB"/>
    <w:rsid w:val="0083706E"/>
    <w:rsid w:val="008423A5"/>
    <w:rsid w:val="00850625"/>
    <w:rsid w:val="00853718"/>
    <w:rsid w:val="00855221"/>
    <w:rsid w:val="00860645"/>
    <w:rsid w:val="00871F71"/>
    <w:rsid w:val="00885375"/>
    <w:rsid w:val="00885AF4"/>
    <w:rsid w:val="008939CD"/>
    <w:rsid w:val="008B0B18"/>
    <w:rsid w:val="008B24BA"/>
    <w:rsid w:val="008B768C"/>
    <w:rsid w:val="008C4DB1"/>
    <w:rsid w:val="008C4EAF"/>
    <w:rsid w:val="008C5176"/>
    <w:rsid w:val="008C7FD0"/>
    <w:rsid w:val="008E1DE7"/>
    <w:rsid w:val="008E707C"/>
    <w:rsid w:val="00900B08"/>
    <w:rsid w:val="00902155"/>
    <w:rsid w:val="00902FA3"/>
    <w:rsid w:val="00923564"/>
    <w:rsid w:val="0092392E"/>
    <w:rsid w:val="00923D0F"/>
    <w:rsid w:val="009315F9"/>
    <w:rsid w:val="00946945"/>
    <w:rsid w:val="00951248"/>
    <w:rsid w:val="0095152F"/>
    <w:rsid w:val="00954C49"/>
    <w:rsid w:val="0097099F"/>
    <w:rsid w:val="00971997"/>
    <w:rsid w:val="00971FFC"/>
    <w:rsid w:val="0098660A"/>
    <w:rsid w:val="009931C3"/>
    <w:rsid w:val="009B2C43"/>
    <w:rsid w:val="009B4EAE"/>
    <w:rsid w:val="009B59DD"/>
    <w:rsid w:val="009B7573"/>
    <w:rsid w:val="009C22F4"/>
    <w:rsid w:val="009C2E98"/>
    <w:rsid w:val="009D3447"/>
    <w:rsid w:val="009D4711"/>
    <w:rsid w:val="009F1185"/>
    <w:rsid w:val="009F18CD"/>
    <w:rsid w:val="009F2A1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C6265"/>
    <w:rsid w:val="00AD5620"/>
    <w:rsid w:val="00AD7C1B"/>
    <w:rsid w:val="00AE16BA"/>
    <w:rsid w:val="00AE1EBE"/>
    <w:rsid w:val="00B03C9D"/>
    <w:rsid w:val="00B05616"/>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2A38"/>
    <w:rsid w:val="00BB4DF0"/>
    <w:rsid w:val="00BC289F"/>
    <w:rsid w:val="00BC5361"/>
    <w:rsid w:val="00BC5460"/>
    <w:rsid w:val="00BC6B50"/>
    <w:rsid w:val="00BD0E25"/>
    <w:rsid w:val="00BF1F7B"/>
    <w:rsid w:val="00BF5BD6"/>
    <w:rsid w:val="00C03E31"/>
    <w:rsid w:val="00C2010C"/>
    <w:rsid w:val="00C33E72"/>
    <w:rsid w:val="00C354B2"/>
    <w:rsid w:val="00C35554"/>
    <w:rsid w:val="00C42709"/>
    <w:rsid w:val="00C533CC"/>
    <w:rsid w:val="00C5751C"/>
    <w:rsid w:val="00C61BFC"/>
    <w:rsid w:val="00C62B85"/>
    <w:rsid w:val="00C65438"/>
    <w:rsid w:val="00C91CBB"/>
    <w:rsid w:val="00C95DC4"/>
    <w:rsid w:val="00CC09B6"/>
    <w:rsid w:val="00CC666F"/>
    <w:rsid w:val="00CD1E3F"/>
    <w:rsid w:val="00CE44F6"/>
    <w:rsid w:val="00CE49DA"/>
    <w:rsid w:val="00CE7B61"/>
    <w:rsid w:val="00D00095"/>
    <w:rsid w:val="00D126FE"/>
    <w:rsid w:val="00D20620"/>
    <w:rsid w:val="00D26091"/>
    <w:rsid w:val="00D26305"/>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46573"/>
    <w:rsid w:val="00E50624"/>
    <w:rsid w:val="00E568DF"/>
    <w:rsid w:val="00E64269"/>
    <w:rsid w:val="00E82267"/>
    <w:rsid w:val="00EA010F"/>
    <w:rsid w:val="00EA595C"/>
    <w:rsid w:val="00ED1B63"/>
    <w:rsid w:val="00ED3C1F"/>
    <w:rsid w:val="00ED4085"/>
    <w:rsid w:val="00ED420E"/>
    <w:rsid w:val="00EE2F57"/>
    <w:rsid w:val="00EF4C34"/>
    <w:rsid w:val="00EF77C6"/>
    <w:rsid w:val="00F05438"/>
    <w:rsid w:val="00F1361C"/>
    <w:rsid w:val="00F160C7"/>
    <w:rsid w:val="00F36D8F"/>
    <w:rsid w:val="00F417B1"/>
    <w:rsid w:val="00F602DF"/>
    <w:rsid w:val="00F81FD9"/>
    <w:rsid w:val="00F841AA"/>
    <w:rsid w:val="00FA23E8"/>
    <w:rsid w:val="00FB25E7"/>
    <w:rsid w:val="00FC0C60"/>
    <w:rsid w:val="00FD3CC1"/>
    <w:rsid w:val="00FE13F6"/>
    <w:rsid w:val="00FF1E02"/>
    <w:rsid w:val="00FF30B4"/>
    <w:rsid w:val="00FF7D7D"/>
    <w:rsid w:val="028D7CE9"/>
    <w:rsid w:val="029F0BE4"/>
    <w:rsid w:val="02A30567"/>
    <w:rsid w:val="04AC13A2"/>
    <w:rsid w:val="04D16FDE"/>
    <w:rsid w:val="06FD1D0C"/>
    <w:rsid w:val="084C4CE6"/>
    <w:rsid w:val="08891959"/>
    <w:rsid w:val="0934527B"/>
    <w:rsid w:val="0A186548"/>
    <w:rsid w:val="0B064931"/>
    <w:rsid w:val="0CBB5D60"/>
    <w:rsid w:val="0ED31D7F"/>
    <w:rsid w:val="0F4E74CE"/>
    <w:rsid w:val="0F581025"/>
    <w:rsid w:val="0FC30512"/>
    <w:rsid w:val="10C055FF"/>
    <w:rsid w:val="145F04F1"/>
    <w:rsid w:val="14940260"/>
    <w:rsid w:val="15607CF7"/>
    <w:rsid w:val="15CA4090"/>
    <w:rsid w:val="15E84AC2"/>
    <w:rsid w:val="16BB723D"/>
    <w:rsid w:val="17404598"/>
    <w:rsid w:val="17EB6C6C"/>
    <w:rsid w:val="182442CA"/>
    <w:rsid w:val="190E4CD5"/>
    <w:rsid w:val="193458AC"/>
    <w:rsid w:val="1AE9064E"/>
    <w:rsid w:val="1C641FE7"/>
    <w:rsid w:val="1EB01FC6"/>
    <w:rsid w:val="1F8F4F8F"/>
    <w:rsid w:val="21AD1203"/>
    <w:rsid w:val="220A7592"/>
    <w:rsid w:val="22666CFC"/>
    <w:rsid w:val="240371BF"/>
    <w:rsid w:val="27184064"/>
    <w:rsid w:val="28D50537"/>
    <w:rsid w:val="29FD04D3"/>
    <w:rsid w:val="2A5277AE"/>
    <w:rsid w:val="2A5652A4"/>
    <w:rsid w:val="2A8C69A4"/>
    <w:rsid w:val="2BBA0922"/>
    <w:rsid w:val="2BFB5CF1"/>
    <w:rsid w:val="2DAE0693"/>
    <w:rsid w:val="2E62445B"/>
    <w:rsid w:val="2E7679A7"/>
    <w:rsid w:val="2F741348"/>
    <w:rsid w:val="319F7F4E"/>
    <w:rsid w:val="32A54D01"/>
    <w:rsid w:val="32E44633"/>
    <w:rsid w:val="331359F1"/>
    <w:rsid w:val="33412D7B"/>
    <w:rsid w:val="33471366"/>
    <w:rsid w:val="34BD5094"/>
    <w:rsid w:val="36B44018"/>
    <w:rsid w:val="399E4644"/>
    <w:rsid w:val="39A14B05"/>
    <w:rsid w:val="3AC807A5"/>
    <w:rsid w:val="3AFA6E63"/>
    <w:rsid w:val="3B520E4D"/>
    <w:rsid w:val="3CD236A7"/>
    <w:rsid w:val="3DC0044C"/>
    <w:rsid w:val="3ED45C36"/>
    <w:rsid w:val="42D54C94"/>
    <w:rsid w:val="43A4311F"/>
    <w:rsid w:val="4484797D"/>
    <w:rsid w:val="479C0301"/>
    <w:rsid w:val="48587275"/>
    <w:rsid w:val="4961146C"/>
    <w:rsid w:val="4A8007C4"/>
    <w:rsid w:val="4C31142E"/>
    <w:rsid w:val="4F561F16"/>
    <w:rsid w:val="50006F99"/>
    <w:rsid w:val="5443635B"/>
    <w:rsid w:val="54FE094D"/>
    <w:rsid w:val="55A7171D"/>
    <w:rsid w:val="55FE1C78"/>
    <w:rsid w:val="572E22D4"/>
    <w:rsid w:val="57362457"/>
    <w:rsid w:val="589A45AA"/>
    <w:rsid w:val="5A4B30D8"/>
    <w:rsid w:val="5A4E286A"/>
    <w:rsid w:val="5D2D7559"/>
    <w:rsid w:val="5D472C8E"/>
    <w:rsid w:val="5D9731F2"/>
    <w:rsid w:val="6068316F"/>
    <w:rsid w:val="60F603DB"/>
    <w:rsid w:val="611A12A3"/>
    <w:rsid w:val="61B77E26"/>
    <w:rsid w:val="626E57C7"/>
    <w:rsid w:val="628370E8"/>
    <w:rsid w:val="62AC0454"/>
    <w:rsid w:val="6486405F"/>
    <w:rsid w:val="663B413E"/>
    <w:rsid w:val="66C46C66"/>
    <w:rsid w:val="67FC35EF"/>
    <w:rsid w:val="683C0154"/>
    <w:rsid w:val="684B1F46"/>
    <w:rsid w:val="686F0E03"/>
    <w:rsid w:val="68A43CC2"/>
    <w:rsid w:val="69353FF1"/>
    <w:rsid w:val="69E478B1"/>
    <w:rsid w:val="6AAF0A00"/>
    <w:rsid w:val="6BCE3108"/>
    <w:rsid w:val="6BF86C5A"/>
    <w:rsid w:val="6D614C2E"/>
    <w:rsid w:val="6E027099"/>
    <w:rsid w:val="6E821CD5"/>
    <w:rsid w:val="6FCA008A"/>
    <w:rsid w:val="768B1651"/>
    <w:rsid w:val="77B16A85"/>
    <w:rsid w:val="782F665C"/>
    <w:rsid w:val="795B4701"/>
    <w:rsid w:val="7A2E7A53"/>
    <w:rsid w:val="7AD87208"/>
    <w:rsid w:val="7B523299"/>
    <w:rsid w:val="7C8C61BD"/>
    <w:rsid w:val="7D243AE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99"/>
    <w:pPr>
      <w:jc w:val="left"/>
    </w:pPr>
    <w:rPr>
      <w:kern w:val="0"/>
      <w:sz w:val="24"/>
    </w:rPr>
  </w:style>
  <w:style w:type="character" w:styleId="15">
    <w:name w:val="Strong"/>
    <w:basedOn w:val="14"/>
    <w:qFormat/>
    <w:uiPriority w:val="22"/>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0"/>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99"/>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character" w:customStyle="1" w:styleId="30">
    <w:name w:val="first-chil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6032;&#24314;%20XLSX%20&#24037;&#20316;&#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6032;&#24314;%20XLSX%20&#24037;&#20316;&#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6032;&#24314;%20XLSX%20&#24037;&#20316;&#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2021</a:t>
            </a:r>
            <a:r>
              <a:rPr altLang="en-US"/>
              <a:t>、</a:t>
            </a:r>
            <a:r>
              <a:rPr lang="en-US" altLang="zh-CN"/>
              <a:t>2022</a:t>
            </a:r>
            <a:r>
              <a:rPr altLang="en-US"/>
              <a:t>年收支决算总体情况变动图</a:t>
            </a:r>
            <a:endParaRPr lang="en-US" altLang="zh-CN"/>
          </a:p>
        </c:rich>
      </c:tx>
      <c:layout/>
      <c:overlay val="0"/>
      <c:spPr>
        <a:noFill/>
        <a:ln>
          <a:noFill/>
        </a:ln>
        <a:effectLst/>
      </c:spPr>
    </c:title>
    <c:autoTitleDeleted val="0"/>
    <c:plotArea>
      <c:layout/>
      <c:barChart>
        <c:barDir val="col"/>
        <c:grouping val="stacked"/>
        <c:varyColors val="0"/>
        <c:ser>
          <c:idx val="0"/>
          <c:order val="0"/>
          <c:tx>
            <c:strRef>
              <c:f>'[新建 XLSX 工作表.xlsx]Sheet1'!$B$1</c:f>
              <c:strCache>
                <c:ptCount val="1"/>
                <c:pt idx="0">
                  <c:v>金额</c:v>
                </c:pt>
              </c:strCache>
            </c:strRef>
          </c:tx>
          <c:spPr>
            <a:solidFill>
              <a:schemeClr val="accent1"/>
            </a:solidFill>
            <a:ln>
              <a:solidFill>
                <a:schemeClr val="bg1"/>
              </a:solidFill>
            </a:ln>
            <a:effectLst/>
          </c:spPr>
          <c:invertIfNegative val="0"/>
          <c:dLbls>
            <c:delete val="1"/>
          </c:dLbls>
          <c:cat>
            <c:numRef>
              <c:f>'[新建 XLSX 工作表.xlsx]Sheet1'!$A$2:$A$3</c:f>
              <c:numCache>
                <c:formatCode>General</c:formatCode>
                <c:ptCount val="2"/>
                <c:pt idx="0">
                  <c:v>2021</c:v>
                </c:pt>
                <c:pt idx="1">
                  <c:v>2022</c:v>
                </c:pt>
              </c:numCache>
            </c:numRef>
          </c:cat>
          <c:val>
            <c:numRef>
              <c:f>'[新建 XLSX 工作表.xlsx]Sheet1'!$B$2:$B$3</c:f>
              <c:numCache>
                <c:formatCode>General</c:formatCode>
                <c:ptCount val="2"/>
                <c:pt idx="0">
                  <c:v>3654.03</c:v>
                </c:pt>
                <c:pt idx="1">
                  <c:v>2055.24</c:v>
                </c:pt>
              </c:numCache>
            </c:numRef>
          </c:val>
        </c:ser>
        <c:dLbls>
          <c:showLegendKey val="0"/>
          <c:showVal val="0"/>
          <c:showCatName val="0"/>
          <c:showSerName val="0"/>
          <c:showPercent val="0"/>
          <c:showBubbleSize val="0"/>
        </c:dLbls>
        <c:gapWidth val="246"/>
        <c:overlap val="100"/>
        <c:axId val="239320388"/>
        <c:axId val="559610306"/>
      </c:barChart>
      <c:catAx>
        <c:axId val="23932038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9610306"/>
        <c:crosses val="autoZero"/>
        <c:auto val="1"/>
        <c:lblAlgn val="ctr"/>
        <c:lblOffset val="100"/>
        <c:noMultiLvlLbl val="0"/>
      </c:catAx>
      <c:valAx>
        <c:axId val="559610306"/>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32038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年收入决算结构图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一般公共预算财政拨款收入</c:v>
                </c:pt>
                <c:pt idx="1">
                  <c:v>政府性基金预算财政拨款收入</c:v>
                </c:pt>
              </c:strCache>
            </c:strRef>
          </c:cat>
          <c:val>
            <c:numRef>
              <c:f>'[新建 XLSX 工作表.xlsx]Sheet1'!$B$1:$B$2</c:f>
              <c:numCache>
                <c:formatCode>General</c:formatCode>
                <c:ptCount val="2"/>
                <c:pt idx="0">
                  <c:v>2055.24</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年支出决算机构图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基本支出</c:v>
                </c:pt>
                <c:pt idx="1">
                  <c:v>项目支出</c:v>
                </c:pt>
              </c:strCache>
            </c:strRef>
          </c:cat>
          <c:val>
            <c:numRef>
              <c:f>'[新建 XLSX 工作表.xlsx]Sheet1'!$B$1:$B$2</c:f>
              <c:numCache>
                <c:formatCode>General</c:formatCode>
                <c:ptCount val="2"/>
                <c:pt idx="0">
                  <c:v>1210.24</c:v>
                </c:pt>
                <c:pt idx="1">
                  <c:v>845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2021</a:t>
            </a:r>
            <a:r>
              <a:rPr altLang="en-US"/>
              <a:t>、</a:t>
            </a:r>
            <a:r>
              <a:rPr lang="en-US" altLang="zh-CN"/>
              <a:t>2022</a:t>
            </a:r>
            <a:r>
              <a:rPr altLang="en-US"/>
              <a:t>年</a:t>
            </a:r>
            <a:r>
              <a:t>财政拨款收支决算总计情况</a:t>
            </a:r>
          </a:p>
        </c:rich>
      </c:tx>
      <c:layout/>
      <c:overlay val="0"/>
      <c:spPr>
        <a:noFill/>
        <a:ln>
          <a:noFill/>
        </a:ln>
        <a:effectLst/>
      </c:spPr>
    </c:title>
    <c:autoTitleDeleted val="0"/>
    <c:plotArea>
      <c:layout/>
      <c:barChart>
        <c:barDir val="col"/>
        <c:grouping val="clustered"/>
        <c:varyColors val="0"/>
        <c:ser>
          <c:idx val="0"/>
          <c:order val="0"/>
          <c:tx>
            <c:strRef>
              <c:f>'[新建 XLSX 工作表.xlsx]Sheet1'!$B$1</c:f>
              <c:strCache>
                <c:ptCount val="1"/>
                <c:pt idx="0">
                  <c:v>财政拨款收支总计</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工作表.xlsx]Sheet1'!$A$2:$A$3</c:f>
              <c:strCache>
                <c:ptCount val="2"/>
                <c:pt idx="0">
                  <c:v>2021年</c:v>
                </c:pt>
                <c:pt idx="1">
                  <c:v>2022年</c:v>
                </c:pt>
              </c:strCache>
            </c:strRef>
          </c:cat>
          <c:val>
            <c:numRef>
              <c:f>'[新建 XLSX 工作表.xlsx]Sheet1'!$B$2:$B$3</c:f>
              <c:numCache>
                <c:formatCode>General</c:formatCode>
                <c:ptCount val="2"/>
                <c:pt idx="0">
                  <c:v>3654.03</c:v>
                </c:pt>
                <c:pt idx="1">
                  <c:v>2055.24</c:v>
                </c:pt>
              </c:numCache>
            </c:numRef>
          </c:val>
        </c:ser>
        <c:dLbls>
          <c:showLegendKey val="0"/>
          <c:showVal val="1"/>
          <c:showCatName val="0"/>
          <c:showSerName val="0"/>
          <c:showPercent val="0"/>
          <c:showBubbleSize val="0"/>
        </c:dLbls>
        <c:gapWidth val="246"/>
        <c:overlap val="-28"/>
        <c:axId val="600261208"/>
        <c:axId val="103337941"/>
      </c:barChart>
      <c:catAx>
        <c:axId val="6002612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3337941"/>
        <c:crosses val="autoZero"/>
        <c:auto val="1"/>
        <c:lblAlgn val="ctr"/>
        <c:lblOffset val="100"/>
        <c:noMultiLvlLbl val="0"/>
      </c:catAx>
      <c:valAx>
        <c:axId val="103337941"/>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02612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2022</a:t>
            </a:r>
            <a:r>
              <a:rPr altLang="en-US"/>
              <a:t>年一般公共预算财政拨款支出决算结构图</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工作表.xlsx]Sheet1'!$A$1:$A$4</c:f>
              <c:strCache>
                <c:ptCount val="4"/>
                <c:pt idx="0">
                  <c:v>一般公共服务类支出</c:v>
                </c:pt>
                <c:pt idx="1">
                  <c:v>社会保障和就业类支出</c:v>
                </c:pt>
                <c:pt idx="2">
                  <c:v>卫生健康类支出</c:v>
                </c:pt>
                <c:pt idx="3">
                  <c:v>住房保障类支出</c:v>
                </c:pt>
              </c:strCache>
            </c:strRef>
          </c:cat>
          <c:val>
            <c:numRef>
              <c:f>'[新建 XLSX 工作表.xlsx]Sheet1'!$B$1:$B$4</c:f>
              <c:numCache>
                <c:formatCode>General</c:formatCode>
                <c:ptCount val="4"/>
                <c:pt idx="0">
                  <c:v>1770.48</c:v>
                </c:pt>
                <c:pt idx="1">
                  <c:v>112.47</c:v>
                </c:pt>
                <c:pt idx="2">
                  <c:v>125.48</c:v>
                </c:pt>
                <c:pt idx="3">
                  <c:v>46.82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t>三公</a:t>
            </a:r>
            <a:r>
              <a:rPr lang="en-US" altLang="zh-CN"/>
              <a:t>”</a:t>
            </a:r>
            <a:r>
              <a:t>经费财政拨款支出结构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工作表.xlsx]Sheet1'!$A$1:$A$3</c:f>
              <c:strCache>
                <c:ptCount val="3"/>
                <c:pt idx="0">
                  <c:v>因公出国（境）经费支出</c:v>
                </c:pt>
                <c:pt idx="1">
                  <c:v>公务用车购置及运行维护费支出</c:v>
                </c:pt>
                <c:pt idx="2">
                  <c:v>公务接待费支出</c:v>
                </c:pt>
              </c:strCache>
            </c:strRef>
          </c:cat>
          <c:val>
            <c:numRef>
              <c:f>'[新建 XLSX 工作表.xlsx]Sheet1'!$B$1:$B$3</c:f>
              <c:numCache>
                <c:formatCode>General</c:formatCode>
                <c:ptCount val="3"/>
                <c:pt idx="0">
                  <c:v>0</c:v>
                </c:pt>
                <c:pt idx="1">
                  <c:v>11</c:v>
                </c:pt>
                <c:pt idx="2">
                  <c:v>51.33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1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14C2E-7BDF-4001-A3FA-12BF505C2440}">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32</Pages>
  <Words>13243</Words>
  <Characters>14152</Characters>
  <Lines>72</Lines>
  <Paragraphs>20</Paragraphs>
  <TotalTime>92</TotalTime>
  <ScaleCrop>false</ScaleCrop>
  <LinksUpToDate>false</LinksUpToDate>
  <CharactersWithSpaces>14232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Administrator</cp:lastModifiedBy>
  <cp:lastPrinted>2019-08-01T00:48:00Z</cp:lastPrinted>
  <dcterms:modified xsi:type="dcterms:W3CDTF">2023-12-11T09:23:35Z</dcterms:modified>
  <dc:title>四川省***</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4CD0757D81F44C1DADDD540CB65E7612</vt:lpwstr>
  </property>
</Properties>
</file>